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12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强制检定相关规定及操作程序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12"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12" w:firstLine="643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强检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计量器具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受理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_GBK"/>
          <w:sz w:val="32"/>
          <w:szCs w:val="32"/>
        </w:rPr>
        <w:t>强检范围：社会公用计量标准器具，部门和企业、事业单位使用的最高计量标准器具，用于贸易结算、安全防护、医疗卫生、环境监测方面的列入强制检定目录的工作计量器具。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方正仿宋_GBK"/>
          <w:sz w:val="32"/>
          <w:szCs w:val="32"/>
        </w:rPr>
        <w:t>受理时限：5个工作日。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方正仿宋_GBK"/>
          <w:sz w:val="32"/>
          <w:szCs w:val="32"/>
        </w:rPr>
        <w:t>受理要求：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对客户填写的计量器具名称、测量范围、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安装位置</w:t>
      </w:r>
      <w:r>
        <w:rPr>
          <w:rFonts w:ascii="Times New Roman" w:hAnsi="Times New Roman" w:eastAsia="方正仿宋_GBK"/>
          <w:sz w:val="32"/>
          <w:szCs w:val="32"/>
        </w:rPr>
        <w:t>等信息和强检类别及用途是否正确进行检查；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对客户申报的计量标准器具，应对照核实与行政管理部门颁发的计量标准证书上的信息是否一致；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对客户申报的部分计量器具，要求提供相应的证明材料。受理时，对照核实与相关方提供证明材料的一致性。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a</w:t>
      </w:r>
      <w:r>
        <w:rPr>
          <w:rFonts w:ascii="Times New Roman" w:hAnsi="Times New Roman" w:eastAsia="方正仿宋_GBK"/>
          <w:sz w:val="32"/>
          <w:szCs w:val="32"/>
        </w:rPr>
        <w:t>加油机需提供型式评价报告、型式批准证书、厂家证明；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b电子汽车衡、动态汽车衡、水电气表需提供型式批准证书、贸易结算证明材料（购销合同、磅单、发票）；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</w:t>
      </w:r>
      <w:r>
        <w:rPr>
          <w:rFonts w:ascii="Times New Roman" w:hAnsi="Times New Roman" w:eastAsia="方正仿宋_GBK"/>
          <w:sz w:val="32"/>
          <w:szCs w:val="32"/>
        </w:rPr>
        <w:t>电动汽车充电桩需提供《电动汽车充电桩强制检定条件检查记录表》；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</w:t>
      </w:r>
      <w:r>
        <w:rPr>
          <w:rFonts w:ascii="Times New Roman" w:hAnsi="Times New Roman" w:eastAsia="方正仿宋_GBK"/>
          <w:sz w:val="32"/>
          <w:szCs w:val="32"/>
        </w:rPr>
        <w:t>机动车测速仪需提供型式批准证书；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</w:t>
      </w:r>
      <w:r>
        <w:rPr>
          <w:rFonts w:ascii="Times New Roman" w:hAnsi="Times New Roman" w:eastAsia="方正仿宋_GBK"/>
          <w:sz w:val="32"/>
          <w:szCs w:val="32"/>
        </w:rPr>
        <w:t>计量标准装置需提供计量标准考核证书。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12" w:firstLine="640" w:firstLineChars="20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强检计量器具网上申请检定操作程序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方正仿宋_GBK"/>
          <w:sz w:val="32"/>
          <w:szCs w:val="32"/>
        </w:rPr>
        <w:t>注册账号（有账号的跳过这步）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网址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"http://www.cqjz.com.cn/"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方正仿宋_GBK"/>
          <w:sz w:val="32"/>
          <w:szCs w:val="32"/>
        </w:rPr>
        <w:t>http://www.cqjz.com.cn/</w:t>
      </w:r>
      <w:r>
        <w:rPr>
          <w:rFonts w:ascii="Times New Roman" w:hAnsi="Times New Roman" w:eastAsia="方正仿宋_GBK"/>
          <w:sz w:val="32"/>
          <w:szCs w:val="32"/>
        </w:rPr>
        <w:fldChar w:fldCharType="end"/>
      </w:r>
      <w:r>
        <w:rPr>
          <w:rFonts w:ascii="Times New Roman" w:hAnsi="Times New Roman" w:eastAsia="方正仿宋_GBK"/>
          <w:sz w:val="32"/>
          <w:szCs w:val="32"/>
        </w:rPr>
        <w:t>→“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办事大厅</w:t>
      </w:r>
      <w:r>
        <w:rPr>
          <w:rFonts w:ascii="Times New Roman" w:hAnsi="Times New Roman" w:eastAsia="方正仿宋_GBK"/>
          <w:sz w:val="32"/>
          <w:szCs w:val="32"/>
        </w:rPr>
        <w:t>”→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网上服务平台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/>
          <w:sz w:val="32"/>
          <w:szCs w:val="32"/>
        </w:rPr>
        <w:t>→“注册”→录入信息→上传《账号申请表》、营业执照（总大小＜1M）→填写信息→“保存”→等待短信通知。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方正仿宋_GBK"/>
          <w:sz w:val="32"/>
          <w:szCs w:val="32"/>
        </w:rPr>
        <w:t>录入设备信息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用注册的手机号和短信中的密码登录平台。填写以下资料：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基本信息：“资料维护”→“客户信息”→录入部门名称→“添加”。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设备信息：“设备管理”→“设备库”→“增加”→逐台录入设备信息→“确定”。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3.申请强制检定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（1）新建申请单：“强检申请/受理”→“草稿”→“新建”→填写用户的地址→“确定”。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（2）导入设备信息：“设备管理”→“设备库”→勾选设备→“强检申请”→选中强检申请单→“确定”。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3）提交强检申请：“强检申请/受理”→“草稿”→选中导入设备信息的强检申请单→“设备清单”→“修改”，编辑强检类别和用途→“确定”，逐台修改后，关闭页面→“强检申请”→“确定”→等待强检受理结果的短信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4.预约检定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强检受理通过后，在“计量检测”页面预约检测。（二选一）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（1）预约送检：“自助送检”→“增加”→确认联系方式→“保存”→选中委托单→“从设备库导入”→勾选设备（强检列显示“是”，查不到设备时，点“全部”）→“导入”→“确定”→凭编号办理收件。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（2）预约下厂检：“预约现场检定”→“增加”→确认联系方式→“保存”→“从设备库导入”→勾选设备（同上）→“导入”→“确定”→关闭页面，“提交申请”。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5.下载电子证书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“设备管理”→“设备库”→“电子证书”→在邮箱中下载证书。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6.联系方式</w:t>
      </w:r>
    </w:p>
    <w:tbl>
      <w:tblPr>
        <w:tblStyle w:val="2"/>
        <w:tblW w:w="88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545"/>
        <w:gridCol w:w="1434"/>
        <w:gridCol w:w="1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9" w:type="dxa"/>
            <w:tcBorders>
              <w:top w:val="single" w:color="4874CB" w:sz="4" w:space="0"/>
              <w:left w:val="single" w:color="4874CB" w:sz="4" w:space="0"/>
              <w:bottom w:val="single" w:color="C0CFED" w:sz="4" w:space="0"/>
              <w:right w:val="single" w:color="FFFFFF" w:sz="4" w:space="0"/>
            </w:tcBorders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法定计量检定机构</w:t>
            </w:r>
          </w:p>
        </w:tc>
        <w:tc>
          <w:tcPr>
            <w:tcW w:w="4545" w:type="dxa"/>
            <w:tcBorders>
              <w:top w:val="single" w:color="4874CB" w:sz="4" w:space="0"/>
              <w:left w:val="single" w:color="FFFFFF" w:sz="4" w:space="0"/>
              <w:bottom w:val="single" w:color="C0CFED" w:sz="4" w:space="0"/>
              <w:right w:val="single" w:color="FFFFFF" w:sz="4" w:space="0"/>
            </w:tcBorders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所辖服务区域</w:t>
            </w:r>
          </w:p>
        </w:tc>
        <w:tc>
          <w:tcPr>
            <w:tcW w:w="1434" w:type="dxa"/>
            <w:tcBorders>
              <w:top w:val="single" w:color="4874CB" w:sz="4" w:space="0"/>
              <w:left w:val="single" w:color="FFFFFF" w:sz="4" w:space="0"/>
              <w:bottom w:val="single" w:color="C0CFED" w:sz="4" w:space="0"/>
              <w:right w:val="single" w:color="FFFFFF" w:sz="4" w:space="0"/>
            </w:tcBorders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579" w:type="dxa"/>
            <w:tcBorders>
              <w:top w:val="single" w:color="4874CB" w:sz="4" w:space="0"/>
              <w:left w:val="single" w:color="FFFFFF" w:sz="4" w:space="0"/>
              <w:bottom w:val="single" w:color="C0CFED" w:sz="4" w:space="0"/>
              <w:right w:val="single" w:color="4874CB" w:sz="4" w:space="0"/>
            </w:tcBorders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强检QQ群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89" w:type="dxa"/>
            <w:tcBorders>
              <w:top w:val="nil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市计量质检院本部</w:t>
            </w:r>
          </w:p>
        </w:tc>
        <w:tc>
          <w:tcPr>
            <w:tcW w:w="4545" w:type="dxa"/>
            <w:tcBorders>
              <w:top w:val="nil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渝中区、沙坪坝区、南岸区、巴南区、北碚区、大渡口区、高新区、九龙坡区、两江新区</w:t>
            </w:r>
          </w:p>
        </w:tc>
        <w:tc>
          <w:tcPr>
            <w:tcW w:w="1434" w:type="dxa"/>
            <w:tcBorders>
              <w:top w:val="nil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86072035</w:t>
            </w:r>
          </w:p>
        </w:tc>
        <w:tc>
          <w:tcPr>
            <w:tcW w:w="1579" w:type="dxa"/>
            <w:tcBorders>
              <w:top w:val="nil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547897661、668141793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9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第一分院</w:t>
            </w:r>
          </w:p>
        </w:tc>
        <w:tc>
          <w:tcPr>
            <w:tcW w:w="4545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江津区、璧山区、綦江区、万盛经开区</w:t>
            </w:r>
          </w:p>
        </w:tc>
        <w:tc>
          <w:tcPr>
            <w:tcW w:w="1434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87063613</w:t>
            </w:r>
          </w:p>
        </w:tc>
        <w:tc>
          <w:tcPr>
            <w:tcW w:w="157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552074296、530020411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9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第二分院</w:t>
            </w:r>
          </w:p>
        </w:tc>
        <w:tc>
          <w:tcPr>
            <w:tcW w:w="4545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合川区、铜梁区、潼南区</w:t>
            </w:r>
          </w:p>
        </w:tc>
        <w:tc>
          <w:tcPr>
            <w:tcW w:w="1434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42750138</w:t>
            </w:r>
          </w:p>
        </w:tc>
        <w:tc>
          <w:tcPr>
            <w:tcW w:w="157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699943212、814824184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89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第三分院</w:t>
            </w:r>
          </w:p>
        </w:tc>
        <w:tc>
          <w:tcPr>
            <w:tcW w:w="4545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大足区、荣昌区、永川区</w:t>
            </w:r>
          </w:p>
        </w:tc>
        <w:tc>
          <w:tcPr>
            <w:tcW w:w="1434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49570270</w:t>
            </w:r>
          </w:p>
        </w:tc>
        <w:tc>
          <w:tcPr>
            <w:tcW w:w="157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207748783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89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第四分院</w:t>
            </w:r>
          </w:p>
        </w:tc>
        <w:tc>
          <w:tcPr>
            <w:tcW w:w="4545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万州区、梁平区、城口县、忠县、开州区、云阳县、奉节县、巫山县、巫溪县</w:t>
            </w:r>
          </w:p>
        </w:tc>
        <w:tc>
          <w:tcPr>
            <w:tcW w:w="1434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87500725</w:t>
            </w:r>
          </w:p>
        </w:tc>
        <w:tc>
          <w:tcPr>
            <w:tcW w:w="157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650792358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89" w:type="dxa"/>
            <w:tcBorders>
              <w:top w:val="single" w:color="C0CFED" w:sz="4" w:space="0"/>
              <w:left w:val="single" w:color="4874CB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第五分院</w:t>
            </w:r>
          </w:p>
        </w:tc>
        <w:tc>
          <w:tcPr>
            <w:tcW w:w="4545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黔江区、彭水县、秀山县、酉阳县</w:t>
            </w:r>
          </w:p>
        </w:tc>
        <w:tc>
          <w:tcPr>
            <w:tcW w:w="1434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79222460</w:t>
            </w:r>
          </w:p>
        </w:tc>
        <w:tc>
          <w:tcPr>
            <w:tcW w:w="1579" w:type="dxa"/>
            <w:tcBorders>
              <w:top w:val="single" w:color="C0CFED" w:sz="4" w:space="0"/>
              <w:left w:val="single" w:color="C0CFED" w:sz="4" w:space="0"/>
              <w:bottom w:val="single" w:color="C0CFED" w:sz="4" w:space="0"/>
              <w:right w:val="single" w:color="4874CB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617734659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89" w:type="dxa"/>
            <w:tcBorders>
              <w:top w:val="single" w:color="C0CFED" w:sz="4" w:space="0"/>
              <w:left w:val="single" w:color="4874CB" w:sz="4" w:space="0"/>
              <w:bottom w:val="single" w:color="4874CB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第六分院</w:t>
            </w:r>
          </w:p>
        </w:tc>
        <w:tc>
          <w:tcPr>
            <w:tcW w:w="4545" w:type="dxa"/>
            <w:tcBorders>
              <w:top w:val="single" w:color="C0CFED" w:sz="4" w:space="0"/>
              <w:left w:val="single" w:color="C0CFED" w:sz="4" w:space="0"/>
              <w:bottom w:val="single" w:color="4874CB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涪陵区、长寿区、丰都县、武隆区、石柱县</w:t>
            </w:r>
          </w:p>
        </w:tc>
        <w:tc>
          <w:tcPr>
            <w:tcW w:w="1434" w:type="dxa"/>
            <w:tcBorders>
              <w:top w:val="single" w:color="C0CFED" w:sz="4" w:space="0"/>
              <w:left w:val="single" w:color="C0CFED" w:sz="4" w:space="0"/>
              <w:bottom w:val="single" w:color="4874CB" w:sz="4" w:space="0"/>
              <w:right w:val="single" w:color="C0CFE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87888580</w:t>
            </w:r>
          </w:p>
        </w:tc>
        <w:tc>
          <w:tcPr>
            <w:tcW w:w="1579" w:type="dxa"/>
            <w:tcBorders>
              <w:top w:val="single" w:color="C0CFED" w:sz="4" w:space="0"/>
              <w:left w:val="single" w:color="C0CFED" w:sz="4" w:space="0"/>
              <w:bottom w:val="single" w:color="4874CB" w:sz="4" w:space="0"/>
              <w:right w:val="single" w:color="4874CB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612614631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984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B2A9F"/>
    <w:rsid w:val="09061D47"/>
    <w:rsid w:val="1BA137E7"/>
    <w:rsid w:val="1EF67AF2"/>
    <w:rsid w:val="553B2A9F"/>
    <w:rsid w:val="6D4E0894"/>
    <w:rsid w:val="71C4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1098</Characters>
  <Lines>0</Lines>
  <Paragraphs>0</Paragraphs>
  <TotalTime>101</TotalTime>
  <ScaleCrop>false</ScaleCrop>
  <LinksUpToDate>false</LinksUpToDate>
  <CharactersWithSpaces>1098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2026-01-15T09:38:00Z</dcterms:created>
  <dc:creator>wyp</dc:creator>
  <cp:lastModifiedBy>袁娟</cp:lastModifiedBy>
  <dcterms:modified xsi:type="dcterms:W3CDTF">2026-02-04T06:41:52Z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7D16CC40F6FC4C2790F857084150F37D_13</vt:lpwstr>
  </property>
  <property fmtid="{D5CDD505-2E9C-101B-9397-08002B2CF9AE}" pid="4" name="KSOTemplateDocerSaveRecord">
    <vt:lpwstr>eyJoZGlkIjoiZDRlMTIyZDNlMTkwZmM2Mjk3NWFhZmMwZDE5NmQzMGQiLCJ1c2VySWQiOiIyODUxMTc5NDAifQ==</vt:lpwstr>
  </property>
</Properties>
</file>