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DD838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3CF2C03">
            <w:pPr>
              <w:pStyle w:val="49"/>
              <w:framePr w:w="0" w:hRule="auto" w:wrap="auto" w:vAnchor="margin" w:hAnchor="text" w:xAlign="left" w:yAlign="inline"/>
              <w:rPr>
                <w:rFonts w:hint="eastAsia" w:ascii="宋体" w:hAnsi="宋体"/>
                <w:color w:val="auto"/>
                <w:sz w:val="28"/>
                <w:szCs w:val="28"/>
                <w:highlight w:val="none"/>
              </w:rPr>
            </w:pPr>
            <w:bookmarkStart w:id="0" w:name="_Hlk26473981"/>
            <w:r>
              <w:rPr>
                <w:color w:val="auto"/>
                <w:highlight w:val="none"/>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auto"/>
                <w:sz w:val="21"/>
                <w:szCs w:val="21"/>
                <w:highlight w:val="none"/>
              </w:rPr>
              <w:t xml:space="preserve"> </w:t>
            </w:r>
            <w:r>
              <w:rPr>
                <w:color w:val="auto"/>
                <w:highlight w:val="none"/>
              </w:rPr>
              <w:t>50</w:t>
            </w:r>
          </w:p>
        </w:tc>
      </w:tr>
    </w:tbl>
    <w:p w14:paraId="3B05C011">
      <w:pPr>
        <w:pStyle w:val="50"/>
        <w:framePr w:w="9639" w:h="624" w:hRule="exact" w:hSpace="181" w:vSpace="181" w:wrap="around" w:hAnchor="page" w:x="1305" w:y="2269"/>
        <w:rPr>
          <w:rFonts w:hint="eastAsia" w:ascii="黑体" w:hAnsi="黑体" w:eastAsia="黑体"/>
          <w:b w:val="0"/>
          <w:bCs w:val="0"/>
          <w:color w:val="auto"/>
          <w:w w:val="100"/>
          <w:sz w:val="48"/>
          <w:szCs w:val="48"/>
          <w:highlight w:val="none"/>
        </w:rPr>
      </w:pPr>
      <w:r>
        <w:rPr>
          <w:rFonts w:hint="eastAsia" w:ascii="黑体" w:hAnsi="黑体" w:eastAsia="黑体"/>
          <w:b w:val="0"/>
          <w:bCs w:val="0"/>
          <w:color w:val="auto"/>
          <w:w w:val="100"/>
          <w:sz w:val="48"/>
          <w:szCs w:val="48"/>
          <w:highlight w:val="none"/>
        </w:rPr>
        <w:t>重庆市地方标准</w:t>
      </w:r>
    </w:p>
    <w:bookmarkEnd w:id="0"/>
    <w:p w14:paraId="66A62D5B">
      <w:pPr>
        <w:pStyle w:val="195"/>
        <w:rPr>
          <w:color w:val="auto"/>
          <w:highlight w:val="none"/>
          <w:lang w:val="fr-FR"/>
        </w:rPr>
      </w:pPr>
      <w:r>
        <w:rPr>
          <w:color w:val="auto"/>
          <w:highlight w:val="none"/>
          <w:lang w:val="fr-FR"/>
        </w:rPr>
        <w:t>DB</w:t>
      </w:r>
      <w:r>
        <w:rPr>
          <w:color w:val="auto"/>
          <w:highlight w:val="none"/>
        </w:rPr>
        <w:t>50/T</w:t>
      </w:r>
      <w:r>
        <w:rPr>
          <w:color w:val="auto"/>
          <w:highlight w:val="none"/>
          <w:lang w:val="fr-FR"/>
        </w:rPr>
        <w:t xml:space="preserve"> </w:t>
      </w:r>
      <w:r>
        <w:rPr>
          <w:color w:val="auto"/>
          <w:highlight w:val="none"/>
        </w:rPr>
        <w:t>XXXX</w:t>
      </w:r>
      <w:r>
        <w:rPr>
          <w:rFonts w:hAnsi="黑体"/>
          <w:color w:val="auto"/>
          <w:highlight w:val="none"/>
          <w:lang w:val="fr-FR"/>
        </w:rPr>
        <w:t>—202</w:t>
      </w:r>
      <w:r>
        <w:rPr>
          <w:rFonts w:hint="eastAsia" w:hAnsi="黑体"/>
          <w:color w:val="auto"/>
          <w:highlight w:val="none"/>
          <w:lang w:val="fr-FR"/>
        </w:rPr>
        <w:t>6</w:t>
      </w:r>
    </w:p>
    <w:p w14:paraId="1026EC74">
      <w:pPr>
        <w:pStyle w:val="196"/>
        <w:rPr>
          <w:rFonts w:hint="eastAsia" w:hAnsi="黑体"/>
          <w:color w:val="auto"/>
          <w:highlight w:val="none"/>
        </w:rPr>
      </w:pPr>
    </w:p>
    <w:p w14:paraId="4049E34D">
      <w:pPr>
        <w:spacing w:line="240" w:lineRule="auto"/>
        <w:rPr>
          <w:rFonts w:hint="eastAsia" w:ascii="黑体" w:hAnsi="黑体" w:eastAsia="黑体"/>
          <w:color w:val="auto"/>
          <w:kern w:val="0"/>
          <w:sz w:val="10"/>
          <w:szCs w:val="10"/>
          <w:highlight w:val="none"/>
        </w:rPr>
      </w:pPr>
      <w:r>
        <w:rPr>
          <w:rFonts w:hint="eastAsia"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39A5EFAB">
      <w:pPr>
        <w:pStyle w:val="197"/>
        <w:framePr w:h="6974" w:hRule="exact" w:wrap="around" w:x="1419" w:anchorLock="1"/>
        <w:rPr>
          <w:rFonts w:hint="eastAsia" w:eastAsia="黑体"/>
          <w:color w:val="auto"/>
          <w:highlight w:val="none"/>
          <w:lang w:eastAsia="zh-CN"/>
        </w:rPr>
      </w:pPr>
      <w:bookmarkStart w:id="1" w:name="StdName"/>
      <w:r>
        <w:rPr>
          <w:rFonts w:hint="eastAsia" w:ascii="Times New Roman" w:eastAsia="黑体"/>
          <w:color w:val="auto"/>
          <w:sz w:val="52"/>
          <w:highlight w:val="none"/>
          <w:lang w:val="en-US" w:eastAsia="zh-CN" w:bidi="ar-SA"/>
        </w:rPr>
        <w:fldChar w:fldCharType="begin">
          <w:ffData>
            <w:name w:val="StdName"/>
            <w:enabled/>
            <w:calcOnExit w:val="0"/>
            <w:textInput>
              <w:default w:val="重点排放单位碳计量器具配置及管理要求 第2部分：水泥行业"/>
            </w:textInput>
          </w:ffData>
        </w:fldChar>
      </w:r>
      <w:r>
        <w:rPr>
          <w:rFonts w:hint="eastAsia" w:ascii="Times New Roman" w:eastAsia="黑体"/>
          <w:color w:val="auto"/>
          <w:sz w:val="52"/>
          <w:highlight w:val="none"/>
          <w:lang w:val="en-US" w:eastAsia="zh-CN" w:bidi="ar-SA"/>
        </w:rPr>
        <w:instrText xml:space="preserve">FORMTEXT</w:instrText>
      </w:r>
      <w:r>
        <w:rPr>
          <w:rFonts w:hint="eastAsia" w:ascii="Times New Roman" w:eastAsia="黑体"/>
          <w:color w:val="auto"/>
          <w:sz w:val="52"/>
          <w:highlight w:val="none"/>
          <w:lang w:val="en-US" w:eastAsia="zh-CN" w:bidi="ar-SA"/>
        </w:rPr>
        <w:fldChar w:fldCharType="separate"/>
      </w:r>
      <w:r>
        <w:rPr>
          <w:rFonts w:hint="eastAsia" w:ascii="Times New Roman" w:eastAsia="黑体"/>
          <w:color w:val="auto"/>
          <w:sz w:val="52"/>
          <w:highlight w:val="none"/>
          <w:lang w:val="en-US" w:eastAsia="zh-CN" w:bidi="ar-SA"/>
        </w:rPr>
        <w:t>重点排放单位碳计量器具配置及管理要求 第2部分：水泥行业</w:t>
      </w:r>
      <w:r>
        <w:rPr>
          <w:rFonts w:hint="eastAsia" w:ascii="Times New Roman" w:eastAsia="黑体"/>
          <w:color w:val="auto"/>
          <w:sz w:val="52"/>
          <w:highlight w:val="none"/>
          <w:lang w:val="en-US" w:eastAsia="zh-CN" w:bidi="ar-SA"/>
        </w:rPr>
        <w:fldChar w:fldCharType="end"/>
      </w:r>
      <w:bookmarkEnd w:id="1"/>
    </w:p>
    <w:p w14:paraId="2DE84060">
      <w:pPr>
        <w:framePr w:w="9639" w:h="6974" w:hRule="exact" w:wrap="around" w:vAnchor="page" w:hAnchor="page" w:x="1419" w:y="6408" w:anchorLock="1"/>
        <w:ind w:left="-1418"/>
        <w:rPr>
          <w:color w:val="auto"/>
          <w:highlight w:val="none"/>
        </w:rPr>
      </w:pPr>
    </w:p>
    <w:p w14:paraId="41FA60C4">
      <w:pPr>
        <w:pStyle w:val="125"/>
        <w:framePr w:w="9639" w:h="6974" w:hRule="exact" w:wrap="around" w:vAnchor="page" w:hAnchor="page" w:x="1419" w:y="6408" w:anchorLock="1"/>
        <w:spacing w:before="120" w:after="120"/>
        <w:textAlignment w:val="bottom"/>
        <w:rPr>
          <w:rFonts w:hint="eastAsia" w:ascii="黑体" w:hAnsi="黑体" w:eastAsia="黑体"/>
          <w:color w:val="auto"/>
          <w:szCs w:val="28"/>
          <w:highlight w:val="none"/>
        </w:rPr>
      </w:pPr>
      <w:r>
        <w:rPr>
          <w:rFonts w:ascii="黑体" w:hAnsi="黑体" w:eastAsia="黑体"/>
          <w:color w:val="auto"/>
          <w:szCs w:val="28"/>
          <w:highlight w:val="none"/>
        </w:rPr>
        <w:fldChar w:fldCharType="begin">
          <w:ffData>
            <w:name w:val="ESTD_NAME"/>
            <w:enabled/>
            <w:calcOnExit w:val="0"/>
            <w:textInput>
              <w:default w:val="  "/>
            </w:textInput>
          </w:ffData>
        </w:fldChar>
      </w:r>
      <w:bookmarkStart w:id="2" w:name="ESTD_NAME"/>
      <w:r>
        <w:rPr>
          <w:rFonts w:ascii="黑体" w:hAnsi="黑体" w:eastAsia="黑体"/>
          <w:color w:val="auto"/>
          <w:szCs w:val="28"/>
          <w:highlight w:val="none"/>
        </w:rPr>
        <w:instrText xml:space="preserve"> FORMTEXT </w:instrText>
      </w:r>
      <w:r>
        <w:rPr>
          <w:rFonts w:ascii="黑体" w:hAnsi="黑体" w:eastAsia="黑体"/>
          <w:color w:val="auto"/>
          <w:szCs w:val="28"/>
          <w:highlight w:val="none"/>
        </w:rPr>
        <w:fldChar w:fldCharType="separate"/>
      </w:r>
      <w:r>
        <w:rPr>
          <w:rFonts w:ascii="黑体" w:hAnsi="黑体" w:eastAsia="黑体"/>
          <w:color w:val="auto"/>
          <w:szCs w:val="28"/>
          <w:highlight w:val="none"/>
        </w:rPr>
        <w:t xml:space="preserve">  </w:t>
      </w:r>
      <w:r>
        <w:rPr>
          <w:rFonts w:ascii="黑体" w:hAnsi="黑体" w:eastAsia="黑体"/>
          <w:color w:val="auto"/>
          <w:szCs w:val="28"/>
          <w:highlight w:val="none"/>
        </w:rPr>
        <w:fldChar w:fldCharType="end"/>
      </w:r>
      <w:bookmarkEnd w:id="2"/>
    </w:p>
    <w:p w14:paraId="3D5F1A64">
      <w:pPr>
        <w:framePr w:w="9639" w:h="6974" w:hRule="exact" w:wrap="around" w:vAnchor="page" w:hAnchor="page" w:x="1419" w:y="6408" w:anchorLock="1"/>
        <w:spacing w:line="760" w:lineRule="exact"/>
        <w:ind w:left="-1418"/>
        <w:rPr>
          <w:color w:val="auto"/>
          <w:highlight w:val="none"/>
        </w:rPr>
      </w:pPr>
    </w:p>
    <w:p w14:paraId="04844A58">
      <w:pPr>
        <w:pStyle w:val="125"/>
        <w:framePr w:w="9639" w:h="6974" w:hRule="exact" w:wrap="around" w:vAnchor="page" w:hAnchor="page" w:x="1419" w:y="6408" w:anchorLock="1"/>
        <w:spacing w:before="120" w:after="120"/>
        <w:textAlignment w:val="bottom"/>
        <w:rPr>
          <w:rFonts w:eastAsia="黑体"/>
          <w:color w:val="auto"/>
          <w:szCs w:val="28"/>
          <w:highlight w:val="none"/>
        </w:rPr>
      </w:pPr>
    </w:p>
    <w:p w14:paraId="6224C78A">
      <w:pPr>
        <w:pStyle w:val="125"/>
        <w:framePr w:w="9639" w:h="6974" w:hRule="exact" w:wrap="around" w:vAnchor="page" w:hAnchor="page" w:x="1419" w:y="6408" w:anchorLock="1"/>
        <w:spacing w:before="120" w:after="120"/>
        <w:textAlignment w:val="bottom"/>
        <w:rPr>
          <w:color w:val="auto"/>
          <w:sz w:val="24"/>
          <w:szCs w:val="28"/>
          <w:highlight w:val="none"/>
        </w:rPr>
      </w:pPr>
      <w:bookmarkStart w:id="3" w:name="下拉1"/>
      <w:r>
        <w:rPr>
          <w:rFonts w:hint="eastAsia" w:cs="Times New Roman"/>
          <w:color w:val="auto"/>
          <w:sz w:val="24"/>
          <w:szCs w:val="28"/>
          <w:highlight w:val="none"/>
          <w:lang w:val="en-US" w:eastAsia="zh-CN" w:bidi="ar-SA"/>
        </w:rPr>
        <w:t>（</w:t>
      </w:r>
      <w:r>
        <w:rPr>
          <w:rFonts w:ascii="Times New Roman" w:hAnsi="Times New Roman" w:eastAsia="宋体" w:cs="Times New Roman"/>
          <w:color w:val="auto"/>
          <w:sz w:val="24"/>
          <w:szCs w:val="28"/>
          <w:highlight w:val="none"/>
          <w:lang w:val="en-US" w:eastAsia="zh-CN" w:bidi="ar-SA"/>
        </w:rPr>
        <w:fldChar w:fldCharType="begin">
          <w:ffData>
            <w:name w:val="下拉1"/>
            <w:enabled/>
            <w:calcOnExit w:val="0"/>
            <w:ddList>
              <w:listEntry w:val=" 征求意见稿"/>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color w:val="auto"/>
          <w:sz w:val="24"/>
          <w:szCs w:val="28"/>
          <w:highlight w:val="none"/>
          <w:lang w:val="en-US" w:eastAsia="zh-CN" w:bidi="ar-SA"/>
        </w:rPr>
        <w:instrText xml:space="preserve">FORMDROPDOWN</w:instrText>
      </w:r>
      <w:r>
        <w:rPr>
          <w:rFonts w:ascii="Times New Roman" w:hAnsi="Times New Roman" w:eastAsia="宋体" w:cs="Times New Roman"/>
          <w:color w:val="auto"/>
          <w:sz w:val="24"/>
          <w:szCs w:val="28"/>
          <w:highlight w:val="none"/>
          <w:lang w:val="en-US" w:eastAsia="zh-CN" w:bidi="ar-SA"/>
        </w:rPr>
        <w:fldChar w:fldCharType="separate"/>
      </w:r>
      <w:r>
        <w:rPr>
          <w:rFonts w:ascii="Times New Roman" w:hAnsi="Times New Roman" w:eastAsia="宋体" w:cs="Times New Roman"/>
          <w:color w:val="auto"/>
          <w:sz w:val="24"/>
          <w:szCs w:val="28"/>
          <w:highlight w:val="none"/>
          <w:lang w:val="en-US" w:eastAsia="zh-CN" w:bidi="ar-SA"/>
        </w:rPr>
        <w:fldChar w:fldCharType="end"/>
      </w:r>
      <w:r>
        <w:rPr>
          <w:rFonts w:hint="eastAsia" w:cs="Times New Roman"/>
          <w:color w:val="auto"/>
          <w:sz w:val="24"/>
          <w:szCs w:val="28"/>
          <w:highlight w:val="none"/>
          <w:lang w:val="en-US" w:eastAsia="zh-CN" w:bidi="ar-SA"/>
        </w:rPr>
        <w:t>）</w:t>
      </w:r>
      <w:bookmarkEnd w:id="3"/>
    </w:p>
    <w:p w14:paraId="3807F477">
      <w:pPr>
        <w:pStyle w:val="125"/>
        <w:framePr w:w="9639" w:h="6974" w:hRule="exact" w:wrap="around" w:vAnchor="page" w:hAnchor="page" w:x="1419" w:y="6408" w:anchorLock="1"/>
        <w:spacing w:before="120" w:after="120" w:line="240" w:lineRule="atLeast"/>
        <w:textAlignment w:val="bottom"/>
        <w:rPr>
          <w:color w:val="auto"/>
          <w:sz w:val="21"/>
          <w:szCs w:val="28"/>
          <w:highlight w:val="none"/>
        </w:rPr>
      </w:pPr>
      <w:r>
        <w:rPr>
          <w:color w:val="auto"/>
          <w:sz w:val="21"/>
          <w:szCs w:val="28"/>
          <w:highlight w:val="none"/>
        </w:rPr>
        <w:fldChar w:fldCharType="begin">
          <w:ffData>
            <w:name w:val="CMPLSH_DATE"/>
            <w:enabled/>
            <w:calcOnExit w:val="0"/>
            <w:textInput/>
          </w:ffData>
        </w:fldChar>
      </w:r>
      <w:bookmarkStart w:id="4" w:name="CMPLSH_DATE"/>
      <w:r>
        <w:rPr>
          <w:color w:val="auto"/>
          <w:sz w:val="21"/>
          <w:szCs w:val="28"/>
          <w:highlight w:val="none"/>
        </w:rPr>
        <w:instrText xml:space="preserve"> FORMTEXT </w:instrText>
      </w:r>
      <w:r>
        <w:rPr>
          <w:color w:val="auto"/>
          <w:sz w:val="21"/>
          <w:szCs w:val="28"/>
          <w:highlight w:val="none"/>
        </w:rPr>
        <w:fldChar w:fldCharType="separate"/>
      </w:r>
      <w:r>
        <w:rPr>
          <w:color w:val="auto"/>
          <w:sz w:val="21"/>
          <w:szCs w:val="28"/>
          <w:highlight w:val="none"/>
        </w:rPr>
        <w:t>     </w:t>
      </w:r>
      <w:r>
        <w:rPr>
          <w:color w:val="auto"/>
          <w:sz w:val="21"/>
          <w:szCs w:val="28"/>
          <w:highlight w:val="none"/>
        </w:rPr>
        <w:fldChar w:fldCharType="end"/>
      </w:r>
      <w:bookmarkEnd w:id="4"/>
    </w:p>
    <w:p w14:paraId="243A5252">
      <w:pPr>
        <w:pStyle w:val="125"/>
        <w:framePr w:w="9639" w:h="6974" w:hRule="exact" w:wrap="around" w:vAnchor="page" w:hAnchor="page" w:x="1419" w:y="6408" w:anchorLock="1"/>
        <w:spacing w:before="720" w:beforeLines="300" w:after="72" w:afterLines="30" w:line="240" w:lineRule="auto"/>
        <w:textAlignment w:val="bottom"/>
        <w:rPr>
          <w:b/>
          <w:color w:val="auto"/>
          <w:sz w:val="21"/>
          <w:szCs w:val="28"/>
          <w:highlight w:val="none"/>
        </w:rPr>
      </w:pPr>
      <w:r>
        <w:rPr>
          <w:b/>
          <w:color w:val="auto"/>
          <w:sz w:val="21"/>
          <w:szCs w:val="28"/>
          <w:highlight w:val="none"/>
        </w:rPr>
        <w:fldChar w:fldCharType="begin">
          <w:ffData>
            <w:name w:val="下拉2"/>
            <w:enabled/>
            <w:calcOnExit w:val="0"/>
            <w:ddList>
              <w:listEntry w:val=" "/>
              <w:listEntry w:val="在提交反馈意见时，请将您知道的相关专利连同支持性文件一并附上。"/>
            </w:ddList>
          </w:ffData>
        </w:fldChar>
      </w:r>
      <w:bookmarkStart w:id="5" w:name="下拉2"/>
      <w:r>
        <w:rPr>
          <w:b/>
          <w:color w:val="auto"/>
          <w:sz w:val="21"/>
          <w:szCs w:val="28"/>
          <w:highlight w:val="none"/>
        </w:rPr>
        <w:instrText xml:space="preserve"> FORMDROPDOWN </w:instrText>
      </w:r>
      <w:r>
        <w:rPr>
          <w:b/>
          <w:color w:val="auto"/>
          <w:sz w:val="21"/>
          <w:szCs w:val="28"/>
          <w:highlight w:val="none"/>
        </w:rPr>
        <w:fldChar w:fldCharType="separate"/>
      </w:r>
      <w:r>
        <w:rPr>
          <w:b/>
          <w:color w:val="auto"/>
          <w:sz w:val="21"/>
          <w:szCs w:val="28"/>
          <w:highlight w:val="none"/>
        </w:rPr>
        <w:fldChar w:fldCharType="end"/>
      </w:r>
      <w:bookmarkEnd w:id="5"/>
    </w:p>
    <w:p w14:paraId="25A5D974">
      <w:pPr>
        <w:pStyle w:val="151"/>
        <w:framePr w:h="584" w:hRule="exact" w:hSpace="181" w:vSpace="181" w:wrap="around" w:y="15027"/>
        <w:rPr>
          <w:rFonts w:hint="eastAsia" w:hAnsi="黑体"/>
          <w:color w:val="auto"/>
          <w:highlight w:val="none"/>
        </w:rPr>
      </w:pPr>
      <w:r>
        <w:rPr>
          <w:rFonts w:hint="eastAsia" w:hAnsi="黑体"/>
          <w:color w:val="auto"/>
          <w:w w:val="100"/>
          <w:sz w:val="28"/>
          <w:highlight w:val="none"/>
        </w:rPr>
        <w:t>重庆市市场监督管理局</w:t>
      </w:r>
      <w:r>
        <w:rPr>
          <w:rFonts w:ascii="Times New Roman"/>
          <w:color w:val="auto"/>
          <w:w w:val="100"/>
          <w:sz w:val="28"/>
          <w:highlight w:val="none"/>
        </w:rPr>
        <w:t>  </w:t>
      </w:r>
      <w:r>
        <w:rPr>
          <w:rStyle w:val="229"/>
          <w:rFonts w:hint="eastAsia" w:hAnsi="黑体"/>
          <w:color w:val="auto"/>
          <w:position w:val="0"/>
          <w:highlight w:val="none"/>
        </w:rPr>
        <w:t>发</w:t>
      </w:r>
      <w:r>
        <w:rPr>
          <w:rStyle w:val="229"/>
          <w:rFonts w:hint="eastAsia" w:hAnsi="黑体"/>
          <w:color w:val="auto"/>
          <w:spacing w:val="0"/>
          <w:position w:val="0"/>
          <w:highlight w:val="none"/>
        </w:rPr>
        <w:t>布</w:t>
      </w:r>
    </w:p>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C83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935C566">
            <w:pPr>
              <w:pStyle w:val="18"/>
              <w:framePr w:wrap="notBeside" w:vAnchor="page" w:hAnchor="page" w:x="1372" w:y="568"/>
              <w:tabs>
                <w:tab w:val="clear" w:pos="4153"/>
                <w:tab w:val="clear" w:pos="8306"/>
              </w:tabs>
              <w:spacing w:line="240" w:lineRule="auto"/>
              <w:jc w:val="left"/>
              <w:rPr>
                <w:rFonts w:hint="eastAsia" w:ascii="黑体" w:hAnsi="黑体" w:eastAsia="黑体"/>
                <w:color w:val="auto"/>
                <w:sz w:val="21"/>
                <w:szCs w:val="21"/>
                <w:highlight w:val="none"/>
              </w:rPr>
            </w:pPr>
            <w:r>
              <w:rPr>
                <w:rFonts w:ascii="Times New Roman" w:hAnsi="Times New Roman" w:eastAsia="黑体"/>
                <w:color w:val="auto"/>
                <w:sz w:val="21"/>
                <w:szCs w:val="21"/>
                <w:highlight w:val="none"/>
              </w:rPr>
              <w:t>ICS</w:t>
            </w:r>
            <w:r>
              <w:rPr>
                <w:rFonts w:ascii="黑体" w:hAnsi="黑体" w:eastAsia="黑体"/>
                <w:color w:val="auto"/>
                <w:sz w:val="21"/>
                <w:szCs w:val="21"/>
                <w:highlight w:val="none"/>
              </w:rPr>
              <w:t xml:space="preserve">  </w:t>
            </w:r>
          </w:p>
        </w:tc>
        <w:tc>
          <w:tcPr>
            <w:tcW w:w="8855" w:type="dxa"/>
          </w:tcPr>
          <w:p w14:paraId="7EE2C3ED">
            <w:pPr>
              <w:pStyle w:val="18"/>
              <w:framePr w:wrap="notBeside" w:vAnchor="page" w:hAnchor="page" w:x="1372" w:y="568"/>
              <w:tabs>
                <w:tab w:val="clear" w:pos="4153"/>
                <w:tab w:val="clear" w:pos="8306"/>
              </w:tabs>
              <w:spacing w:line="240" w:lineRule="auto"/>
              <w:jc w:val="both"/>
              <w:rPr>
                <w:rFonts w:hint="eastAsia" w:ascii="黑体" w:hAnsi="黑体" w:eastAsia="黑体"/>
                <w:color w:val="auto"/>
                <w:sz w:val="21"/>
                <w:szCs w:val="21"/>
                <w:highlight w:val="none"/>
              </w:rPr>
            </w:pPr>
            <w:r>
              <w:rPr>
                <w:rFonts w:ascii="黑体" w:hAnsi="黑体" w:eastAsia="黑体"/>
                <w:color w:val="auto"/>
                <w:sz w:val="21"/>
                <w:szCs w:val="21"/>
                <w:highlight w:val="none"/>
              </w:rPr>
              <w:fldChar w:fldCharType="begin">
                <w:ffData>
                  <w:name w:val="ICS"/>
                  <w:enabled/>
                  <w:calcOnExit w:val="0"/>
                  <w:textInput>
                    <w:default w:val="点击此处添加ICS号"/>
                  </w:textInput>
                </w:ffData>
              </w:fldChar>
            </w:r>
            <w:bookmarkStart w:id="6" w:name="ICS"/>
            <w:r>
              <w:rPr>
                <w:rFonts w:ascii="黑体" w:hAnsi="黑体" w:eastAsia="黑体"/>
                <w:color w:val="auto"/>
                <w:sz w:val="21"/>
                <w:szCs w:val="21"/>
                <w:highlight w:val="none"/>
              </w:rPr>
              <w:instrText xml:space="preserve"> FORMTEXT </w:instrText>
            </w:r>
            <w:r>
              <w:rPr>
                <w:rFonts w:ascii="黑体" w:hAnsi="黑体" w:eastAsia="黑体"/>
                <w:color w:val="auto"/>
                <w:sz w:val="21"/>
                <w:szCs w:val="21"/>
                <w:highlight w:val="none"/>
              </w:rPr>
              <w:fldChar w:fldCharType="separate"/>
            </w:r>
            <w:r>
              <w:rPr>
                <w:rFonts w:hint="eastAsia" w:ascii="黑体" w:hAnsi="黑体" w:eastAsia="黑体"/>
                <w:color w:val="auto"/>
                <w:sz w:val="21"/>
                <w:szCs w:val="21"/>
                <w:highlight w:val="none"/>
              </w:rPr>
              <w:t>03.220.01</w:t>
            </w:r>
            <w:r>
              <w:rPr>
                <w:rFonts w:ascii="黑体" w:hAnsi="黑体" w:eastAsia="黑体"/>
                <w:color w:val="auto"/>
                <w:sz w:val="21"/>
                <w:szCs w:val="21"/>
                <w:highlight w:val="none"/>
              </w:rPr>
              <w:fldChar w:fldCharType="end"/>
            </w:r>
            <w:bookmarkEnd w:id="6"/>
          </w:p>
        </w:tc>
      </w:tr>
      <w:tr w14:paraId="5F5E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5B6147">
            <w:pPr>
              <w:pStyle w:val="18"/>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highlight w:val="none"/>
              </w:rPr>
            </w:pPr>
            <w:r>
              <w:rPr>
                <w:rFonts w:ascii="Times New Roman" w:hAnsi="Times New Roman" w:eastAsia="黑体"/>
                <w:color w:val="auto"/>
                <w:sz w:val="21"/>
                <w:szCs w:val="21"/>
                <w:highlight w:val="none"/>
              </w:rPr>
              <w:t xml:space="preserve">CCS </w:t>
            </w:r>
            <w:r>
              <w:rPr>
                <w:rFonts w:ascii="黑体" w:hAnsi="黑体" w:eastAsia="黑体"/>
                <w:color w:val="auto"/>
                <w:sz w:val="21"/>
                <w:szCs w:val="21"/>
                <w:highlight w:val="none"/>
              </w:rPr>
              <w:t xml:space="preserve"> </w:t>
            </w:r>
          </w:p>
        </w:tc>
        <w:tc>
          <w:tcPr>
            <w:tcW w:w="8855" w:type="dxa"/>
          </w:tcPr>
          <w:p w14:paraId="30AFB277">
            <w:pPr>
              <w:pStyle w:val="18"/>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highlight w:val="none"/>
              </w:rPr>
            </w:pPr>
            <w:r>
              <w:rPr>
                <w:rFonts w:ascii="黑体" w:hAnsi="黑体" w:eastAsia="黑体"/>
                <w:color w:val="auto"/>
                <w:sz w:val="21"/>
                <w:szCs w:val="21"/>
                <w:highlight w:val="none"/>
              </w:rPr>
              <w:fldChar w:fldCharType="begin">
                <w:ffData>
                  <w:name w:val="CSDN"/>
                  <w:enabled/>
                  <w:calcOnExit w:val="0"/>
                  <w:textInput>
                    <w:default w:val="点击此处添加CCS号"/>
                  </w:textInput>
                </w:ffData>
              </w:fldChar>
            </w:r>
            <w:bookmarkStart w:id="7" w:name="CSDN"/>
            <w:r>
              <w:rPr>
                <w:rFonts w:ascii="黑体" w:hAnsi="黑体" w:eastAsia="黑体"/>
                <w:color w:val="auto"/>
                <w:sz w:val="21"/>
                <w:szCs w:val="21"/>
                <w:highlight w:val="none"/>
              </w:rPr>
              <w:instrText xml:space="preserve"> FORMTEXT </w:instrText>
            </w:r>
            <w:r>
              <w:rPr>
                <w:rFonts w:ascii="黑体" w:hAnsi="黑体" w:eastAsia="黑体"/>
                <w:color w:val="auto"/>
                <w:sz w:val="21"/>
                <w:szCs w:val="21"/>
                <w:highlight w:val="none"/>
              </w:rPr>
              <w:fldChar w:fldCharType="separate"/>
            </w:r>
            <w:r>
              <w:rPr>
                <w:rFonts w:hint="eastAsia" w:ascii="黑体" w:hAnsi="黑体" w:eastAsia="黑体"/>
                <w:color w:val="auto"/>
                <w:sz w:val="21"/>
                <w:szCs w:val="21"/>
                <w:highlight w:val="none"/>
              </w:rPr>
              <w:t>R 87</w:t>
            </w:r>
            <w:r>
              <w:rPr>
                <w:rFonts w:ascii="黑体" w:hAnsi="黑体" w:eastAsia="黑体"/>
                <w:color w:val="auto"/>
                <w:sz w:val="21"/>
                <w:szCs w:val="21"/>
                <w:highlight w:val="none"/>
              </w:rPr>
              <w:fldChar w:fldCharType="end"/>
            </w:r>
            <w:bookmarkEnd w:id="7"/>
          </w:p>
        </w:tc>
      </w:tr>
    </w:tbl>
    <w:p w14:paraId="7A3D41E8">
      <w:pPr>
        <w:pStyle w:val="193"/>
        <w:framePr w:wrap="around" w:y="14176"/>
        <w:rPr>
          <w:color w:val="auto"/>
          <w:highlight w:val="none"/>
        </w:rPr>
      </w:pPr>
      <w:r>
        <w:rPr>
          <w:rFonts w:ascii="黑体"/>
          <w:color w:val="auto"/>
          <w:highlight w:val="none"/>
        </w:rPr>
        <w:fldChar w:fldCharType="begin">
          <w:ffData>
            <w:name w:val="PLSH_DATE_Y"/>
            <w:enabled/>
            <w:calcOnExit w:val="0"/>
            <w:textInput>
              <w:default w:val="XXXX"/>
              <w:maxLength w:val="4"/>
            </w:textInput>
          </w:ffData>
        </w:fldChar>
      </w:r>
      <w:bookmarkStart w:id="8" w:name="PLSH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8"/>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M"/>
            <w:enabled/>
            <w:calcOnExit w:val="0"/>
            <w:textInput>
              <w:default w:val="XX"/>
              <w:maxLength w:val="2"/>
            </w:textInput>
          </w:ffData>
        </w:fldChar>
      </w:r>
      <w:bookmarkStart w:id="9" w:name="PLSH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9"/>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D"/>
            <w:enabled/>
            <w:calcOnExit w:val="0"/>
            <w:textInput>
              <w:default w:val="XX"/>
              <w:maxLength w:val="2"/>
            </w:textInput>
          </w:ffData>
        </w:fldChar>
      </w:r>
      <w:bookmarkStart w:id="10" w:name="PLSH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0"/>
      <w:r>
        <w:rPr>
          <w:rFonts w:hint="eastAsia"/>
          <w:color w:val="auto"/>
          <w:highlight w:val="none"/>
        </w:rPr>
        <w:t>发布</w:t>
      </w:r>
    </w:p>
    <w:p w14:paraId="689416D5">
      <w:pPr>
        <w:pStyle w:val="194"/>
        <w:framePr w:wrap="around" w:y="14176"/>
        <w:rPr>
          <w:color w:val="auto"/>
          <w:highlight w:val="none"/>
        </w:rPr>
      </w:pPr>
      <w:r>
        <w:rPr>
          <w:rFonts w:ascii="黑体"/>
          <w:color w:val="auto"/>
          <w:highlight w:val="none"/>
        </w:rPr>
        <w:fldChar w:fldCharType="begin">
          <w:ffData>
            <w:name w:val="CROT_DATE_Y"/>
            <w:enabled/>
            <w:calcOnExit w:val="0"/>
            <w:textInput>
              <w:default w:val="XXXX"/>
              <w:maxLength w:val="4"/>
            </w:textInput>
          </w:ffData>
        </w:fldChar>
      </w:r>
      <w:bookmarkStart w:id="11" w:name="CROT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11"/>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M"/>
            <w:enabled/>
            <w:calcOnExit w:val="0"/>
            <w:textInput>
              <w:default w:val="XX"/>
              <w:maxLength w:val="2"/>
            </w:textInput>
          </w:ffData>
        </w:fldChar>
      </w:r>
      <w:bookmarkStart w:id="12" w:name="CROT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2"/>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D"/>
            <w:enabled/>
            <w:calcOnExit w:val="0"/>
            <w:textInput>
              <w:default w:val="XX"/>
              <w:maxLength w:val="2"/>
            </w:textInput>
          </w:ffData>
        </w:fldChar>
      </w:r>
      <w:bookmarkStart w:id="13" w:name="CROT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3"/>
      <w:r>
        <w:rPr>
          <w:rFonts w:hint="eastAsia"/>
          <w:color w:val="auto"/>
          <w:highlight w:val="none"/>
        </w:rPr>
        <w:t>实施</w:t>
      </w:r>
    </w:p>
    <w:p w14:paraId="6693FC26">
      <w:pPr>
        <w:widowControl/>
        <w:adjustRightInd/>
        <w:spacing w:line="240" w:lineRule="auto"/>
        <w:jc w:val="left"/>
        <w:rPr>
          <w:rFonts w:hint="eastAsia" w:ascii="宋体" w:hAnsi="宋体"/>
          <w:color w:val="auto"/>
          <w:sz w:val="28"/>
          <w:szCs w:val="28"/>
          <w:highlight w:val="none"/>
        </w:rPr>
        <w:sectPr>
          <w:headerReference r:id="rId7" w:type="first"/>
          <w:footerReference r:id="rId8" w:type="first"/>
          <w:headerReference r:id="rId5" w:type="default"/>
          <w:headerReference r:id="rId6"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7"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A9&#10;vNVQ6AEAALgDAAAOAAAAAAAAAAEAIAAAACYBAABkcnMvZTJvRG9jLnhtbFBLBQYAAAAABgAGAFkB&#10;AACABQAAAAA=&#10;">
                <v:fill on="f" focussize="0,0"/>
                <v:stroke color="#000000" joinstyle="round"/>
                <v:imagedata o:title=""/>
                <o:lock v:ext="edit" aspectratio="f"/>
                <w10:anchorlock/>
              </v:line>
            </w:pict>
          </mc:Fallback>
        </mc:AlternateContent>
      </w:r>
    </w:p>
    <w:p w14:paraId="026D3359">
      <w:pPr>
        <w:pStyle w:val="89"/>
        <w:keepNext w:val="0"/>
        <w:keepLines w:val="0"/>
        <w:pageBreakBefore w:val="0"/>
        <w:widowControl/>
        <w:numPr>
          <w:ilvl w:val="0"/>
          <w:numId w:val="0"/>
        </w:numPr>
        <w:tabs>
          <w:tab w:val="left" w:pos="2355"/>
          <w:tab w:val="center" w:pos="4535"/>
          <w:tab w:val="left" w:pos="8076"/>
        </w:tabs>
        <w:kinsoku/>
        <w:wordWrap/>
        <w:overflowPunct/>
        <w:topLinePunct w:val="0"/>
        <w:autoSpaceDE/>
        <w:autoSpaceDN/>
        <w:bidi w:val="0"/>
        <w:adjustRightInd/>
        <w:snapToGrid/>
        <w:spacing w:before="567" w:after="680" w:afterLines="0"/>
        <w:jc w:val="left"/>
        <w:textAlignment w:val="auto"/>
        <w:outlineLvl w:val="9"/>
        <w:rPr>
          <w:color w:val="auto"/>
          <w:highlight w:val="none"/>
        </w:rPr>
      </w:pPr>
      <w:bookmarkStart w:id="14" w:name="_Toc206542174"/>
      <w:bookmarkStart w:id="15" w:name="BookMark2"/>
      <w:r>
        <w:rPr>
          <w:color w:val="auto"/>
          <w:spacing w:val="320"/>
          <w:highlight w:val="none"/>
        </w:rPr>
        <w:tab/>
      </w:r>
      <w:r>
        <w:rPr>
          <w:color w:val="auto"/>
          <w:spacing w:val="320"/>
          <w:highlight w:val="none"/>
        </w:rPr>
        <w:tab/>
      </w:r>
      <w:r>
        <w:rPr>
          <w:color w:val="auto"/>
          <w:spacing w:val="320"/>
          <w:highlight w:val="none"/>
        </w:rPr>
        <w:t>前</w:t>
      </w:r>
      <w:r>
        <w:rPr>
          <w:color w:val="auto"/>
          <w:highlight w:val="none"/>
        </w:rPr>
        <w:t>言</w:t>
      </w:r>
      <w:bookmarkEnd w:id="14"/>
    </w:p>
    <w:p w14:paraId="0B768226">
      <w:pPr>
        <w:pStyle w:val="230"/>
        <w:rPr>
          <w:rFonts w:hint="eastAsia"/>
          <w:color w:val="auto"/>
          <w:sz w:val="21"/>
          <w:szCs w:val="21"/>
          <w:highlight w:val="none"/>
        </w:rPr>
      </w:pPr>
      <w:r>
        <w:rPr>
          <w:rFonts w:hint="eastAsia"/>
          <w:color w:val="auto"/>
          <w:sz w:val="21"/>
          <w:szCs w:val="21"/>
          <w:highlight w:val="none"/>
        </w:rPr>
        <w:t>本文件按照GB/T 1.1—2020《标准化工作导则 第1部分：标准化文件的结构和起草规则》的规定起草。</w:t>
      </w:r>
    </w:p>
    <w:p w14:paraId="5980D4EA">
      <w:pPr>
        <w:pStyle w:val="230"/>
        <w:rPr>
          <w:rFonts w:hint="eastAsia"/>
          <w:color w:val="auto"/>
          <w:sz w:val="21"/>
          <w:szCs w:val="21"/>
          <w:highlight w:val="none"/>
        </w:rPr>
      </w:pPr>
      <w:r>
        <w:rPr>
          <w:rFonts w:hint="eastAsia"/>
          <w:color w:val="auto"/>
          <w:sz w:val="21"/>
          <w:szCs w:val="21"/>
          <w:highlight w:val="none"/>
        </w:rPr>
        <w:t>请注意本文件的某些内容可能涉及专利。本文件的发布机构不承担识别专利的责任。</w:t>
      </w:r>
    </w:p>
    <w:p w14:paraId="15CB0657">
      <w:pPr>
        <w:pStyle w:val="230"/>
        <w:rPr>
          <w:rFonts w:hint="eastAsia"/>
          <w:color w:val="auto"/>
          <w:sz w:val="21"/>
          <w:szCs w:val="21"/>
          <w:highlight w:val="none"/>
        </w:rPr>
      </w:pPr>
      <w:r>
        <w:rPr>
          <w:rFonts w:hint="eastAsia"/>
          <w:color w:val="auto"/>
          <w:sz w:val="21"/>
          <w:szCs w:val="21"/>
          <w:highlight w:val="none"/>
        </w:rPr>
        <w:t>本文件由重庆市碳达峰碳中和标准化技术委员会提出。</w:t>
      </w:r>
    </w:p>
    <w:p w14:paraId="57023AD3">
      <w:pPr>
        <w:pStyle w:val="230"/>
        <w:rPr>
          <w:rFonts w:hint="eastAsia"/>
          <w:color w:val="auto"/>
          <w:sz w:val="21"/>
          <w:szCs w:val="21"/>
          <w:highlight w:val="none"/>
        </w:rPr>
      </w:pPr>
      <w:r>
        <w:rPr>
          <w:rFonts w:hint="eastAsia"/>
          <w:color w:val="auto"/>
          <w:sz w:val="21"/>
          <w:szCs w:val="21"/>
          <w:highlight w:val="none"/>
        </w:rPr>
        <w:t>本文件由重庆市市场监督管理局归口并组织实施。</w:t>
      </w:r>
    </w:p>
    <w:p w14:paraId="4DB48FB8">
      <w:pPr>
        <w:pStyle w:val="230"/>
        <w:rPr>
          <w:rFonts w:hint="eastAsia"/>
          <w:color w:val="auto"/>
          <w:sz w:val="21"/>
          <w:szCs w:val="21"/>
          <w:highlight w:val="none"/>
        </w:rPr>
      </w:pPr>
      <w:r>
        <w:rPr>
          <w:rFonts w:hint="eastAsia"/>
          <w:color w:val="auto"/>
          <w:sz w:val="21"/>
          <w:szCs w:val="21"/>
          <w:highlight w:val="none"/>
        </w:rPr>
        <w:t>本文件起草单位：重庆市计量质量检测研究院、重庆市质量和标准化研究院、重庆工商大学、重庆市水泥协会、重庆市生态环境科学研究院、重庆市新嘉南建材有限责任公司。</w:t>
      </w:r>
    </w:p>
    <w:p w14:paraId="317CD5CE">
      <w:pPr>
        <w:pStyle w:val="230"/>
        <w:rPr>
          <w:rFonts w:hint="eastAsia"/>
          <w:color w:val="auto"/>
          <w:sz w:val="21"/>
          <w:szCs w:val="21"/>
          <w:highlight w:val="none"/>
        </w:rPr>
      </w:pPr>
      <w:r>
        <w:rPr>
          <w:rFonts w:hint="eastAsia"/>
          <w:color w:val="auto"/>
          <w:sz w:val="21"/>
          <w:szCs w:val="21"/>
          <w:highlight w:val="none"/>
        </w:rPr>
        <w:t>本文件主要起草人：罗林聪、史航、钟明松、朱君、邢鑫、廖洪波、张慕、张</w:t>
      </w:r>
      <w:r>
        <w:rPr>
          <w:rFonts w:hint="eastAsia"/>
          <w:color w:val="auto"/>
          <w:sz w:val="21"/>
          <w:szCs w:val="21"/>
          <w:highlight w:val="none"/>
          <w:lang w:val="en-US" w:eastAsia="zh-CN"/>
        </w:rPr>
        <w:t>锐</w:t>
      </w:r>
      <w:r>
        <w:rPr>
          <w:rFonts w:hint="eastAsia"/>
          <w:color w:val="auto"/>
          <w:sz w:val="21"/>
          <w:szCs w:val="21"/>
          <w:highlight w:val="none"/>
        </w:rPr>
        <w:t>、王丹丹、王龙、熊科、吴莉萍、胡云松。</w:t>
      </w:r>
    </w:p>
    <w:p w14:paraId="0EFC763E">
      <w:pPr>
        <w:pStyle w:val="230"/>
        <w:rPr>
          <w:rFonts w:hint="eastAsia"/>
          <w:color w:val="auto"/>
          <w:sz w:val="22"/>
          <w:szCs w:val="24"/>
          <w:highlight w:val="none"/>
        </w:rPr>
      </w:pPr>
    </w:p>
    <w:p w14:paraId="63CBFC3E">
      <w:pPr>
        <w:pStyle w:val="230"/>
        <w:rPr>
          <w:rFonts w:hint="eastAsia"/>
          <w:color w:val="auto"/>
          <w:sz w:val="22"/>
          <w:szCs w:val="24"/>
          <w:highlight w:val="none"/>
        </w:rPr>
      </w:pPr>
    </w:p>
    <w:p w14:paraId="16CFCA52">
      <w:pPr>
        <w:pStyle w:val="2"/>
        <w:rPr>
          <w:rFonts w:hint="eastAsia"/>
          <w:color w:val="auto"/>
          <w:highlight w:val="none"/>
        </w:rPr>
        <w:sectPr>
          <w:headerReference r:id="rId9" w:type="default"/>
          <w:footerReference r:id="rId11" w:type="default"/>
          <w:headerReference r:id="rId10" w:type="even"/>
          <w:footerReference r:id="rId12" w:type="even"/>
          <w:pgSz w:w="11906" w:h="16838"/>
          <w:pgMar w:top="141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p>
    <w:bookmarkEnd w:id="15"/>
    <w:sdt>
      <w:sdtPr>
        <w:rPr>
          <w:color w:val="auto"/>
          <w:highlight w:val="none"/>
        </w:rPr>
        <w:tag w:val="NEW_STAND_NAME"/>
        <w:id w:val="595910757"/>
        <w:lock w:val="sdtLocked"/>
        <w:placeholder>
          <w:docPart w:val="CE8A0B01FE444B0BAA9E38E3F4C68923"/>
        </w:placeholder>
      </w:sdtPr>
      <w:sdtEndPr>
        <w:rPr>
          <w:rFonts w:hint="default"/>
          <w:color w:val="auto"/>
          <w:highlight w:val="none"/>
          <w:lang w:val="en-US"/>
        </w:rPr>
      </w:sdtEndPr>
      <w:sdtContent>
        <w:sdt>
          <w:sdtPr>
            <w:rPr>
              <w:color w:val="auto"/>
              <w:highlight w:val="none"/>
            </w:rPr>
            <w:tag w:val="NEW_STAND_NAME"/>
            <w:id w:val="147458797"/>
            <w:lock w:val="sdtLocked"/>
            <w:placeholder>
              <w:docPart w:val="{ffdd36a9-66c6-4c7f-a9ac-4212ecc725c0}"/>
            </w:placeholder>
          </w:sdtPr>
          <w:sdtEndPr>
            <w:rPr>
              <w:rFonts w:hint="default"/>
              <w:color w:val="auto"/>
              <w:highlight w:val="none"/>
              <w:lang w:val="en-US"/>
            </w:rPr>
          </w:sdtEndPr>
          <w:sdtContent>
            <w:p w14:paraId="20E0D9D9">
              <w:pPr>
                <w:pStyle w:val="177"/>
                <w:spacing w:before="480" w:beforeLines="0" w:after="760" w:line="240" w:lineRule="auto"/>
                <w:rPr>
                  <w:rFonts w:hint="eastAsia"/>
                  <w:color w:val="auto"/>
                  <w:highlight w:val="none"/>
                </w:rPr>
              </w:pPr>
              <w:bookmarkStart w:id="16" w:name="NEW_STAND_NAME"/>
              <w:bookmarkStart w:id="17" w:name="BookMark4"/>
              <w:r>
                <w:rPr>
                  <w:rFonts w:hint="eastAsia"/>
                  <w:color w:val="auto"/>
                  <w:sz w:val="32"/>
                  <w:szCs w:val="28"/>
                  <w:highlight w:val="none"/>
                  <w:lang w:val="en-US" w:eastAsia="zh-CN"/>
                </w:rPr>
                <w:t>重点排放单位碳计量器具配置及管理要求 第2部分：水泥行业</w:t>
              </w:r>
            </w:p>
          </w:sdtContent>
        </w:sdt>
      </w:sdtContent>
    </w:sdt>
    <w:bookmarkEnd w:id="16"/>
    <w:bookmarkEnd w:id="17"/>
    <w:p w14:paraId="2FF4CD13">
      <w:pPr>
        <w:pStyle w:val="231"/>
        <w:outlineLvl w:val="0"/>
        <w:rPr>
          <w:rFonts w:hint="eastAsia"/>
          <w:color w:val="auto"/>
          <w:highlight w:val="none"/>
        </w:rPr>
      </w:pPr>
      <w:bookmarkStart w:id="18" w:name="_Toc483321749"/>
      <w:bookmarkStart w:id="19" w:name="_Toc29503"/>
      <w:bookmarkStart w:id="20" w:name="_Toc20573"/>
      <w:bookmarkStart w:id="21" w:name="_Toc17506"/>
      <w:bookmarkStart w:id="22" w:name="_Toc13214"/>
      <w:bookmarkStart w:id="23" w:name="_Toc7582"/>
      <w:bookmarkStart w:id="24" w:name="_Toc10834"/>
      <w:bookmarkStart w:id="25" w:name="_Toc20458"/>
      <w:bookmarkStart w:id="26" w:name="_Toc483324630"/>
      <w:bookmarkStart w:id="27" w:name="_Toc5020"/>
      <w:bookmarkStart w:id="28" w:name="_Toc14814"/>
      <w:bookmarkStart w:id="29" w:name="_Toc483314653"/>
      <w:bookmarkStart w:id="30" w:name="_Toc494645575"/>
      <w:bookmarkStart w:id="31" w:name="_Toc13258"/>
      <w:bookmarkStart w:id="32" w:name="BookMark6"/>
      <w:r>
        <w:rPr>
          <w:rFonts w:hint="eastAsia"/>
          <w:color w:val="auto"/>
          <w:highlight w:val="none"/>
          <w:lang w:val="en-US" w:eastAsia="zh-CN"/>
        </w:rPr>
        <w:t xml:space="preserve">1  </w:t>
      </w:r>
      <w:r>
        <w:rPr>
          <w:rFonts w:hint="eastAsia"/>
          <w:color w:val="auto"/>
          <w:highlight w:val="none"/>
        </w:rPr>
        <w:t>范围</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1A3E43D">
      <w:pPr>
        <w:pStyle w:val="23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本文件规定了</w:t>
      </w:r>
      <w:r>
        <w:rPr>
          <w:rFonts w:hint="eastAsia" w:ascii="宋体" w:hAnsi="宋体" w:eastAsia="宋体" w:cs="宋体"/>
          <w:color w:val="auto"/>
          <w:highlight w:val="none"/>
          <w:lang w:val="en-US" w:eastAsia="zh-CN"/>
        </w:rPr>
        <w:t>水泥行业生产企业</w:t>
      </w:r>
      <w:r>
        <w:rPr>
          <w:rFonts w:hint="eastAsia" w:ascii="宋体" w:hAnsi="宋体" w:eastAsia="宋体" w:cs="宋体"/>
          <w:color w:val="auto"/>
          <w:highlight w:val="none"/>
          <w:lang w:eastAsia="zh-CN"/>
        </w:rPr>
        <w:t>碳计量边界和方式、碳计量器具配备和碳计量管理的基本要求。</w:t>
      </w:r>
    </w:p>
    <w:p w14:paraId="00BDCFAA">
      <w:pPr>
        <w:pStyle w:val="23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本文件适用于水泥行业生产企业的碳计量器具的配备和管理，包括纳入碳排放权交易市场的水泥熟料生产企业</w:t>
      </w:r>
      <w:r>
        <w:rPr>
          <w:rFonts w:hint="eastAsia" w:hAnsi="宋体" w:cs="宋体"/>
          <w:color w:val="auto"/>
          <w:highlight w:val="none"/>
          <w:lang w:eastAsia="zh-CN"/>
        </w:rPr>
        <w:t>、</w:t>
      </w:r>
      <w:r>
        <w:rPr>
          <w:rFonts w:hint="eastAsia" w:ascii="宋体" w:hAnsi="宋体" w:eastAsia="宋体" w:cs="宋体"/>
          <w:color w:val="auto"/>
          <w:highlight w:val="none"/>
          <w:lang w:eastAsia="zh-CN"/>
        </w:rPr>
        <w:t>纳入碳排放权交易市场的水泥企业</w:t>
      </w:r>
      <w:r>
        <w:rPr>
          <w:rFonts w:hint="eastAsia" w:hAnsi="宋体" w:cs="宋体"/>
          <w:color w:val="auto"/>
          <w:highlight w:val="none"/>
          <w:lang w:val="en-US" w:eastAsia="zh-CN"/>
        </w:rPr>
        <w:t>和</w:t>
      </w:r>
      <w:r>
        <w:rPr>
          <w:rFonts w:hint="eastAsia" w:ascii="宋体" w:hAnsi="宋体" w:eastAsia="宋体" w:cs="宋体"/>
          <w:color w:val="auto"/>
          <w:highlight w:val="none"/>
          <w:lang w:eastAsia="zh-CN"/>
        </w:rPr>
        <w:t>其他自愿开展碳计量管理的水泥企业。</w:t>
      </w:r>
    </w:p>
    <w:p w14:paraId="68005C68">
      <w:pPr>
        <w:pStyle w:val="23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对于水泥行业企业存在发电设施和其他非水泥熟料产品生产设施的，其碳计量器具配备与管理应按照适用行业要求。</w:t>
      </w:r>
    </w:p>
    <w:p w14:paraId="33EC8DD1">
      <w:pPr>
        <w:pStyle w:val="231"/>
        <w:outlineLvl w:val="0"/>
        <w:rPr>
          <w:rFonts w:hint="eastAsia" w:ascii="Times New Roman"/>
          <w:color w:val="auto"/>
          <w:highlight w:val="none"/>
        </w:rPr>
      </w:pPr>
      <w:bookmarkStart w:id="33" w:name="_Toc1919"/>
      <w:bookmarkStart w:id="34" w:name="_Toc4949"/>
      <w:bookmarkStart w:id="35" w:name="_Toc31282"/>
      <w:bookmarkStart w:id="36" w:name="_Toc483324631"/>
      <w:bookmarkStart w:id="37" w:name="_Toc12475"/>
      <w:bookmarkStart w:id="38" w:name="_Toc483314654"/>
      <w:bookmarkStart w:id="39" w:name="_Toc483321750"/>
      <w:bookmarkStart w:id="40" w:name="_Toc21550"/>
      <w:bookmarkStart w:id="41" w:name="_Toc21806"/>
      <w:bookmarkStart w:id="42" w:name="_Toc27600"/>
      <w:bookmarkStart w:id="43" w:name="_Toc30763"/>
      <w:bookmarkStart w:id="44" w:name="_Toc494645576"/>
      <w:bookmarkStart w:id="45" w:name="_Toc6809"/>
      <w:bookmarkStart w:id="46" w:name="_Toc22554"/>
      <w:r>
        <w:rPr>
          <w:rFonts w:hint="eastAsia" w:ascii="Times New Roman"/>
          <w:color w:val="auto"/>
          <w:highlight w:val="none"/>
          <w:lang w:val="en-US" w:eastAsia="zh-CN"/>
        </w:rPr>
        <w:t xml:space="preserve">2  </w:t>
      </w:r>
      <w:r>
        <w:rPr>
          <w:rFonts w:hint="eastAsia" w:ascii="Times New Roman"/>
          <w:color w:val="auto"/>
          <w:highlight w:val="none"/>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44B943A">
      <w:pPr>
        <w:pStyle w:val="230"/>
        <w:keepNext w:val="0"/>
        <w:keepLines w:val="0"/>
        <w:pageBreakBefore w:val="0"/>
        <w:kinsoku/>
        <w:wordWrap/>
        <w:overflowPunct/>
        <w:topLinePunct w:val="0"/>
        <w:bidi w:val="0"/>
        <w:snapToGrid/>
        <w:spacing w:line="240" w:lineRule="auto"/>
        <w:textAlignment w:val="auto"/>
        <w:rPr>
          <w:rFonts w:hint="eastAsia" w:ascii="Times New Roman" w:eastAsia="宋体"/>
          <w:color w:val="auto"/>
          <w:highlight w:val="none"/>
          <w:lang w:eastAsia="zh-CN"/>
        </w:rPr>
      </w:pPr>
      <w:r>
        <w:rPr>
          <w:rFonts w:hint="eastAsia" w:ascii="Times New Roman"/>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4C01FE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CETS-AG-02.01-V01-2024 企业温室气体排放核算与报告指南  水泥行业</w:t>
      </w:r>
      <w:bookmarkStart w:id="88" w:name="_GoBack"/>
      <w:bookmarkEnd w:id="88"/>
    </w:p>
    <w:p w14:paraId="4267021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color w:val="auto"/>
          <w:highlight w:val="none"/>
        </w:rPr>
      </w:pPr>
      <w:r>
        <w:rPr>
          <w:rFonts w:hint="eastAsia"/>
          <w:color w:val="auto"/>
          <w:highlight w:val="none"/>
          <w:lang w:val="en-US" w:eastAsia="zh-CN"/>
        </w:rPr>
        <w:t xml:space="preserve">DB50/T XXXX-2026  </w:t>
      </w:r>
      <w:r>
        <w:rPr>
          <w:rFonts w:hint="eastAsia"/>
          <w:color w:val="auto"/>
          <w:highlight w:val="none"/>
        </w:rPr>
        <w:t>重点排放单位碳计量器具配置及管理要求</w:t>
      </w:r>
      <w:r>
        <w:rPr>
          <w:rFonts w:hint="eastAsia"/>
          <w:color w:val="auto"/>
          <w:highlight w:val="none"/>
          <w:lang w:val="en-US" w:eastAsia="zh-CN"/>
        </w:rPr>
        <w:t xml:space="preserve">  </w:t>
      </w:r>
      <w:r>
        <w:rPr>
          <w:rFonts w:hint="eastAsia"/>
          <w:color w:val="auto"/>
          <w:highlight w:val="none"/>
        </w:rPr>
        <w:t>第1部分：通则</w:t>
      </w:r>
    </w:p>
    <w:p w14:paraId="44EBBAE1">
      <w:pPr>
        <w:pStyle w:val="231"/>
        <w:outlineLvl w:val="0"/>
        <w:rPr>
          <w:rFonts w:hint="eastAsia" w:ascii="Times New Roman"/>
          <w:color w:val="auto"/>
          <w:szCs w:val="22"/>
          <w:highlight w:val="none"/>
        </w:rPr>
      </w:pPr>
      <w:bookmarkStart w:id="47" w:name="_Toc32074"/>
      <w:bookmarkStart w:id="48" w:name="_Toc21310"/>
      <w:bookmarkStart w:id="49" w:name="_Toc18832"/>
      <w:bookmarkStart w:id="50" w:name="_Toc992"/>
      <w:bookmarkStart w:id="51" w:name="_Toc483314655"/>
      <w:bookmarkStart w:id="52" w:name="_Toc29205"/>
      <w:bookmarkStart w:id="53" w:name="_Toc483321751"/>
      <w:bookmarkStart w:id="54" w:name="_Toc29852"/>
      <w:bookmarkStart w:id="55" w:name="_Toc22803"/>
      <w:bookmarkStart w:id="56" w:name="_Toc483324632"/>
      <w:bookmarkStart w:id="57" w:name="_Toc12202"/>
      <w:bookmarkStart w:id="58" w:name="_Toc3420"/>
      <w:bookmarkStart w:id="59" w:name="_Toc494645577"/>
      <w:bookmarkStart w:id="60" w:name="_Toc7633"/>
      <w:bookmarkStart w:id="61" w:name="_Toc18223"/>
      <w:r>
        <w:rPr>
          <w:rFonts w:hint="eastAsia" w:ascii="Times New Roman"/>
          <w:color w:val="auto"/>
          <w:szCs w:val="22"/>
          <w:highlight w:val="none"/>
          <w:lang w:val="en-US" w:eastAsia="zh-CN"/>
        </w:rPr>
        <w:t xml:space="preserve">3  </w:t>
      </w:r>
      <w:r>
        <w:rPr>
          <w:rFonts w:hint="eastAsia" w:ascii="Times New Roman"/>
          <w:color w:val="auto"/>
          <w:szCs w:val="22"/>
          <w:highlight w:val="none"/>
        </w:rPr>
        <w:t>术语和定义</w:t>
      </w:r>
      <w:bookmarkEnd w:id="47"/>
      <w:bookmarkEnd w:id="48"/>
    </w:p>
    <w:p w14:paraId="511C723B">
      <w:pPr>
        <w:pStyle w:val="230"/>
        <w:rPr>
          <w:rFonts w:hint="eastAsia" w:eastAsia="宋体"/>
          <w:color w:val="auto"/>
          <w:highlight w:val="none"/>
          <w:lang w:eastAsia="zh-CN"/>
        </w:rPr>
      </w:pPr>
      <w:r>
        <w:rPr>
          <w:rFonts w:hint="eastAsia"/>
          <w:color w:val="auto"/>
          <w:highlight w:val="none"/>
          <w:lang w:val="en-US" w:eastAsia="zh-CN"/>
        </w:rPr>
        <w:t xml:space="preserve">DB50/T XXXX-2026 </w:t>
      </w:r>
      <w:r>
        <w:rPr>
          <w:rFonts w:hint="eastAsia"/>
          <w:color w:val="auto"/>
          <w:highlight w:val="none"/>
        </w:rPr>
        <w:t>界定的以及下列术语和定义适用于本文件</w:t>
      </w:r>
      <w:r>
        <w:rPr>
          <w:rFonts w:hint="eastAsia"/>
          <w:color w:val="auto"/>
          <w:highlight w:val="none"/>
          <w:lang w:eastAsia="zh-CN"/>
        </w:rPr>
        <w:t>。</w:t>
      </w:r>
    </w:p>
    <w:p w14:paraId="4B835249">
      <w:pPr>
        <w:pStyle w:val="232"/>
        <w:rPr>
          <w:rFonts w:hint="default" w:hAnsi="Times New Roman" w:cs="Times New Roman"/>
          <w:color w:val="auto"/>
          <w:highlight w:val="none"/>
          <w:lang w:val="en-US" w:eastAsia="zh-CN"/>
        </w:rPr>
      </w:pPr>
      <w:bookmarkStart w:id="62" w:name="_Toc1909"/>
      <w:bookmarkEnd w:id="62"/>
      <w:r>
        <w:rPr>
          <w:rFonts w:hint="eastAsia" w:hAnsi="Times New Roman" w:cs="Times New Roman"/>
          <w:color w:val="auto"/>
          <w:highlight w:val="none"/>
          <w:lang w:val="en-US" w:eastAsia="zh-CN"/>
        </w:rPr>
        <w:t>3.1</w:t>
      </w:r>
    </w:p>
    <w:p w14:paraId="52132566">
      <w:pPr>
        <w:pStyle w:val="232"/>
        <w:keepNext w:val="0"/>
        <w:keepLines w:val="0"/>
        <w:pageBreakBefore w:val="0"/>
        <w:widowControl/>
        <w:numPr>
          <w:ilvl w:val="1"/>
          <w:numId w:val="0"/>
        </w:numPr>
        <w:kinsoku/>
        <w:wordWrap/>
        <w:overflowPunct/>
        <w:topLinePunct w:val="0"/>
        <w:autoSpaceDE/>
        <w:autoSpaceDN/>
        <w:bidi w:val="0"/>
        <w:adjustRightInd/>
        <w:snapToGrid w:val="0"/>
        <w:spacing w:beforeLines="0" w:afterLines="0"/>
        <w:ind w:leftChars="0" w:firstLine="420" w:firstLineChars="20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水泥熟料生产企业</w:t>
      </w:r>
      <w:r>
        <w:rPr>
          <w:rFonts w:hint="eastAsia" w:cs="Times New Roman"/>
          <w:color w:val="auto"/>
          <w:highlight w:val="none"/>
          <w:lang w:val="en-US" w:eastAsia="zh-CN"/>
        </w:rPr>
        <w:t xml:space="preserve"> </w:t>
      </w:r>
      <w:r>
        <w:rPr>
          <w:rFonts w:hint="eastAsia" w:hAnsi="Times New Roman" w:cs="Times New Roman"/>
          <w:color w:val="auto"/>
          <w:highlight w:val="none"/>
          <w:lang w:val="en-US" w:eastAsia="zh-CN"/>
        </w:rPr>
        <w:t xml:space="preserve"> cement clinker production enterprise</w:t>
      </w:r>
    </w:p>
    <w:p w14:paraId="5C17EB6C">
      <w:pPr>
        <w:pStyle w:val="230"/>
        <w:keepNext w:val="0"/>
        <w:keepLines w:val="0"/>
        <w:pageBreakBefore w:val="0"/>
        <w:widowControl/>
        <w:kinsoku/>
        <w:wordWrap/>
        <w:overflowPunct/>
        <w:topLinePunct w:val="0"/>
        <w:bidi w:val="0"/>
        <w:adjustRightInd/>
        <w:textAlignment w:val="auto"/>
        <w:rPr>
          <w:rFonts w:hint="eastAsia" w:ascii="Times New Roman"/>
          <w:color w:val="auto"/>
          <w:szCs w:val="22"/>
          <w:highlight w:val="none"/>
        </w:rPr>
      </w:pPr>
      <w:r>
        <w:rPr>
          <w:rFonts w:hint="eastAsia" w:ascii="Times New Roman"/>
          <w:color w:val="auto"/>
          <w:szCs w:val="22"/>
          <w:highlight w:val="none"/>
        </w:rPr>
        <w:t>以水泥熟料生产为主营业务的独立核算单位。</w:t>
      </w:r>
      <w:bookmarkStart w:id="63" w:name="_Toc13918"/>
      <w:bookmarkEnd w:id="63"/>
    </w:p>
    <w:p w14:paraId="0B5FCAB7">
      <w:pPr>
        <w:pStyle w:val="230"/>
        <w:keepNext w:val="0"/>
        <w:keepLines w:val="0"/>
        <w:pageBreakBefore w:val="0"/>
        <w:widowControl/>
        <w:kinsoku/>
        <w:wordWrap/>
        <w:overflowPunct/>
        <w:topLinePunct w:val="0"/>
        <w:bidi w:val="0"/>
        <w:adjustRightInd/>
        <w:textAlignment w:val="auto"/>
        <w:rPr>
          <w:rFonts w:hint="eastAsia" w:ascii="Times New Roman"/>
          <w:color w:val="auto"/>
          <w:szCs w:val="22"/>
          <w:highlight w:val="none"/>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来源：</w:t>
      </w:r>
      <w:r>
        <w:rPr>
          <w:rFonts w:hint="eastAsia" w:ascii="宋体" w:hAnsi="宋体" w:eastAsia="宋体" w:cs="宋体"/>
          <w:color w:val="auto"/>
          <w:highlight w:val="none"/>
        </w:rPr>
        <w:t>CETS-AG-02.01-V01-2024</w:t>
      </w:r>
      <w:r>
        <w:rPr>
          <w:rFonts w:hint="eastAsia" w:hAnsi="宋体" w:cs="宋体"/>
          <w:color w:val="auto"/>
          <w:highlight w:val="none"/>
          <w:lang w:eastAsia="zh-CN"/>
        </w:rPr>
        <w:t>，</w:t>
      </w:r>
      <w:r>
        <w:rPr>
          <w:rFonts w:hint="eastAsia" w:hAnsi="宋体" w:cs="宋体"/>
          <w:color w:val="auto"/>
          <w:highlight w:val="none"/>
          <w:lang w:val="en-US" w:eastAsia="zh-CN"/>
        </w:rPr>
        <w:t>3.3</w:t>
      </w:r>
      <w:r>
        <w:rPr>
          <w:rFonts w:hint="eastAsia" w:ascii="宋体" w:hAnsi="宋体" w:eastAsia="宋体" w:cs="宋体"/>
          <w:color w:val="auto"/>
          <w:szCs w:val="22"/>
          <w:highlight w:val="none"/>
          <w:lang w:eastAsia="zh-CN"/>
        </w:rPr>
        <w:t>]</w:t>
      </w:r>
      <w:r>
        <w:rPr>
          <w:rFonts w:hint="eastAsia" w:ascii="Times New Roman"/>
          <w:color w:val="auto"/>
          <w:szCs w:val="22"/>
          <w:highlight w:val="none"/>
        </w:rPr>
        <w:t>‌</w:t>
      </w:r>
    </w:p>
    <w:p w14:paraId="7BEE1216">
      <w:pPr>
        <w:pStyle w:val="232"/>
        <w:rPr>
          <w:rFonts w:hint="default" w:hAnsi="Times New Roman" w:cs="Times New Roman"/>
          <w:color w:val="auto"/>
          <w:highlight w:val="none"/>
          <w:lang w:val="en-US" w:eastAsia="zh-CN"/>
        </w:rPr>
      </w:pPr>
      <w:bookmarkStart w:id="64" w:name="_Toc821"/>
      <w:bookmarkEnd w:id="64"/>
      <w:r>
        <w:rPr>
          <w:rFonts w:hint="eastAsia" w:hAnsi="Times New Roman" w:cs="Times New Roman"/>
          <w:color w:val="auto"/>
          <w:highlight w:val="none"/>
          <w:lang w:val="en-US" w:eastAsia="zh-CN"/>
        </w:rPr>
        <w:t>3.2</w:t>
      </w:r>
    </w:p>
    <w:p w14:paraId="46C13D26">
      <w:pPr>
        <w:pStyle w:val="232"/>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ind w:leftChars="0" w:firstLine="420" w:firstLineChars="20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化石燃料燃烧排放 </w:t>
      </w:r>
      <w:r>
        <w:rPr>
          <w:rFonts w:hint="eastAsia" w:cs="Times New Roman"/>
          <w:color w:val="auto"/>
          <w:highlight w:val="none"/>
          <w:lang w:val="en-US" w:eastAsia="zh-CN"/>
        </w:rPr>
        <w:t xml:space="preserve"> </w:t>
      </w:r>
      <w:r>
        <w:rPr>
          <w:rFonts w:hint="default" w:hAnsi="Times New Roman" w:cs="Times New Roman"/>
          <w:color w:val="auto"/>
          <w:highlight w:val="none"/>
          <w:lang w:val="en-US" w:eastAsia="zh-CN"/>
        </w:rPr>
        <w:t xml:space="preserve">emission from fossil fuel combustion </w:t>
      </w:r>
    </w:p>
    <w:p w14:paraId="4779B0A0">
      <w:pPr>
        <w:pStyle w:val="230"/>
        <w:keepNext w:val="0"/>
        <w:keepLines w:val="0"/>
        <w:pageBreakBefore w:val="0"/>
        <w:widowControl/>
        <w:kinsoku/>
        <w:wordWrap/>
        <w:overflowPunct/>
        <w:topLinePunct w:val="0"/>
        <w:bidi w:val="0"/>
        <w:adjustRightInd/>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化石燃料在氧化燃烧过程中产生的二氧化碳排放。</w:t>
      </w:r>
    </w:p>
    <w:p w14:paraId="41F8229E">
      <w:pPr>
        <w:pStyle w:val="230"/>
        <w:keepNext w:val="0"/>
        <w:keepLines w:val="0"/>
        <w:pageBreakBefore w:val="0"/>
        <w:widowControl/>
        <w:kinsoku/>
        <w:wordWrap/>
        <w:overflowPunct/>
        <w:topLinePunct w:val="0"/>
        <w:bidi w:val="0"/>
        <w:adjustRightInd/>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来源：</w:t>
      </w:r>
      <w:r>
        <w:rPr>
          <w:rFonts w:hint="eastAsia" w:ascii="宋体" w:hAnsi="宋体" w:eastAsia="宋体" w:cs="宋体"/>
          <w:color w:val="auto"/>
          <w:szCs w:val="22"/>
          <w:highlight w:val="none"/>
        </w:rPr>
        <w:t>CETS-AG-02.01-V01-2024</w:t>
      </w:r>
      <w:r>
        <w:rPr>
          <w:rFonts w:hint="eastAsia" w:hAnsi="宋体" w:cs="宋体"/>
          <w:color w:val="auto"/>
          <w:szCs w:val="22"/>
          <w:highlight w:val="none"/>
          <w:lang w:val="en-US" w:eastAsia="zh-CN"/>
        </w:rPr>
        <w:t>,3.4</w:t>
      </w:r>
      <w:r>
        <w:rPr>
          <w:rFonts w:hint="eastAsia" w:ascii="宋体" w:hAnsi="宋体" w:eastAsia="宋体" w:cs="宋体"/>
          <w:color w:val="auto"/>
          <w:szCs w:val="22"/>
          <w:highlight w:val="none"/>
          <w:lang w:eastAsia="zh-CN"/>
        </w:rPr>
        <w:t>]</w:t>
      </w:r>
    </w:p>
    <w:p w14:paraId="504CDEFF">
      <w:pPr>
        <w:pStyle w:val="232"/>
        <w:bidi w:val="0"/>
        <w:rPr>
          <w:rFonts w:hint="default"/>
          <w:color w:val="auto"/>
          <w:highlight w:val="none"/>
          <w:lang w:val="en-US" w:eastAsia="zh-CN"/>
        </w:rPr>
      </w:pPr>
      <w:r>
        <w:rPr>
          <w:rFonts w:hint="eastAsia"/>
          <w:color w:val="auto"/>
          <w:highlight w:val="none"/>
          <w:lang w:val="en-US" w:eastAsia="zh-CN"/>
        </w:rPr>
        <w:t>3.3</w:t>
      </w:r>
    </w:p>
    <w:p w14:paraId="0E1E8E94">
      <w:pPr>
        <w:pStyle w:val="232"/>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ind w:leftChars="0" w:firstLine="420" w:firstLineChars="20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过程排放</w:t>
      </w:r>
      <w:r>
        <w:rPr>
          <w:rFonts w:hint="eastAsia" w:cs="Times New Roman"/>
          <w:color w:val="auto"/>
          <w:highlight w:val="none"/>
          <w:lang w:val="en-US" w:eastAsia="zh-CN"/>
        </w:rPr>
        <w:t xml:space="preserve"> </w:t>
      </w:r>
      <w:r>
        <w:rPr>
          <w:rFonts w:hint="eastAsia" w:hAnsi="Times New Roman" w:cs="Times New Roman"/>
          <w:color w:val="auto"/>
          <w:highlight w:val="none"/>
          <w:lang w:val="en-US" w:eastAsia="zh-CN"/>
        </w:rPr>
        <w:t xml:space="preserve"> process emission</w:t>
      </w:r>
    </w:p>
    <w:p w14:paraId="19D00DA6">
      <w:pPr>
        <w:pStyle w:val="230"/>
        <w:keepNext w:val="0"/>
        <w:keepLines w:val="0"/>
        <w:pageBreakBefore w:val="0"/>
        <w:widowControl/>
        <w:kinsoku/>
        <w:wordWrap/>
        <w:overflowPunct/>
        <w:topLinePunct w:val="0"/>
        <w:bidi w:val="0"/>
        <w:adjustRightInd/>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在生产、废弃物处理处置等过程中除燃料燃烧之外的物理或化学变化造成的二氧化碳排放。</w:t>
      </w:r>
    </w:p>
    <w:p w14:paraId="25389BEB">
      <w:pPr>
        <w:pStyle w:val="230"/>
        <w:keepNext w:val="0"/>
        <w:keepLines w:val="0"/>
        <w:pageBreakBefore w:val="0"/>
        <w:widowControl/>
        <w:kinsoku/>
        <w:wordWrap/>
        <w:overflowPunct/>
        <w:topLinePunct w:val="0"/>
        <w:bidi w:val="0"/>
        <w:adjustRightInd/>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来源：</w:t>
      </w:r>
      <w:r>
        <w:rPr>
          <w:rFonts w:hint="eastAsia" w:ascii="宋体" w:hAnsi="宋体" w:eastAsia="宋体" w:cs="宋体"/>
          <w:color w:val="auto"/>
          <w:szCs w:val="22"/>
          <w:highlight w:val="none"/>
          <w:lang w:eastAsia="zh-CN"/>
        </w:rPr>
        <w:t>CETS-AG-02.01-V01-2024</w:t>
      </w:r>
      <w:r>
        <w:rPr>
          <w:rFonts w:hint="eastAsia" w:hAnsi="宋体" w:cs="宋体"/>
          <w:color w:val="auto"/>
          <w:szCs w:val="22"/>
          <w:highlight w:val="none"/>
          <w:lang w:val="en-US" w:eastAsia="zh-CN"/>
        </w:rPr>
        <w:t>，3.5</w:t>
      </w:r>
      <w:r>
        <w:rPr>
          <w:rFonts w:hint="eastAsia" w:ascii="宋体" w:hAnsi="宋体" w:eastAsia="宋体" w:cs="宋体"/>
          <w:color w:val="auto"/>
          <w:szCs w:val="22"/>
          <w:highlight w:val="none"/>
          <w:lang w:eastAsia="zh-CN"/>
        </w:rPr>
        <w:t>]‌</w:t>
      </w:r>
    </w:p>
    <w:p w14:paraId="6A3104DB">
      <w:pPr>
        <w:pStyle w:val="232"/>
        <w:rPr>
          <w:rFonts w:hint="default" w:hAnsi="Times New Roman" w:cs="Times New Roman"/>
          <w:color w:val="auto"/>
          <w:highlight w:val="none"/>
          <w:lang w:val="en-US" w:eastAsia="zh-CN"/>
        </w:rPr>
      </w:pPr>
      <w:bookmarkStart w:id="65" w:name="_Toc17670"/>
      <w:bookmarkEnd w:id="65"/>
      <w:r>
        <w:rPr>
          <w:rFonts w:hint="eastAsia" w:hAnsi="Times New Roman" w:cs="Times New Roman"/>
          <w:color w:val="auto"/>
          <w:highlight w:val="none"/>
          <w:lang w:val="en-US" w:eastAsia="zh-CN"/>
        </w:rPr>
        <w:t>3.4</w:t>
      </w:r>
    </w:p>
    <w:p w14:paraId="088DE58D">
      <w:pPr>
        <w:pStyle w:val="232"/>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ind w:leftChars="0" w:firstLine="420" w:firstLineChars="20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非碳酸盐替代原料 </w:t>
      </w:r>
      <w:r>
        <w:rPr>
          <w:rFonts w:hint="eastAsia" w:cs="Times New Roman"/>
          <w:color w:val="auto"/>
          <w:highlight w:val="none"/>
          <w:lang w:val="en-US" w:eastAsia="zh-CN"/>
        </w:rPr>
        <w:t xml:space="preserve"> </w:t>
      </w:r>
      <w:r>
        <w:rPr>
          <w:rFonts w:hint="eastAsia" w:hAnsi="Times New Roman" w:cs="Times New Roman"/>
          <w:color w:val="auto"/>
          <w:highlight w:val="none"/>
          <w:lang w:val="en-US" w:eastAsia="zh-CN"/>
        </w:rPr>
        <w:t>non-carbonate alternative raw material</w:t>
      </w:r>
    </w:p>
    <w:p w14:paraId="493015EF">
      <w:pPr>
        <w:pStyle w:val="230"/>
        <w:keepNext w:val="0"/>
        <w:keepLines w:val="0"/>
        <w:pageBreakBefore w:val="0"/>
        <w:widowControl/>
        <w:kinsoku/>
        <w:wordWrap/>
        <w:overflowPunct/>
        <w:topLinePunct w:val="0"/>
        <w:bidi w:val="0"/>
        <w:adjustRightInd/>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在熟料生产中使用可较为显著减少过程排放的替代天然碳酸盐矿石原料的非碳酸盐原料，主要为工业废渣、经过高温煅烧的废渣或明确不含碳酸钙或碳酸镁的原料。</w:t>
      </w:r>
    </w:p>
    <w:p w14:paraId="41235954">
      <w:pPr>
        <w:pStyle w:val="230"/>
        <w:keepNext w:val="0"/>
        <w:keepLines w:val="0"/>
        <w:pageBreakBefore w:val="0"/>
        <w:widowControl/>
        <w:kinsoku/>
        <w:wordWrap/>
        <w:overflowPunct/>
        <w:topLinePunct w:val="0"/>
        <w:bidi w:val="0"/>
        <w:adjustRightInd/>
        <w:textAlignment w:val="auto"/>
        <w:rPr>
          <w:rFonts w:hint="eastAsia" w:ascii="Times New Roman" w:hAnsi="Times New Roman" w:eastAsia="宋体" w:cs="Times New Roman"/>
          <w:color w:val="auto"/>
          <w:sz w:val="18"/>
          <w:szCs w:val="18"/>
          <w:highlight w:val="none"/>
          <w:lang w:val="en-US" w:eastAsia="zh-CN"/>
        </w:rPr>
      </w:pPr>
      <w:r>
        <w:rPr>
          <w:rFonts w:hint="eastAsia" w:ascii="黑体" w:hAnsi="黑体" w:eastAsia="黑体" w:cs="黑体"/>
          <w:color w:val="auto"/>
          <w:sz w:val="18"/>
          <w:szCs w:val="18"/>
          <w:highlight w:val="none"/>
          <w:lang w:val="en-US" w:eastAsia="zh-CN"/>
        </w:rPr>
        <w:t>注：</w:t>
      </w:r>
      <w:r>
        <w:rPr>
          <w:rFonts w:hint="eastAsia" w:ascii="Times New Roman" w:hAnsi="Times New Roman" w:eastAsia="宋体" w:cs="Times New Roman"/>
          <w:color w:val="auto"/>
          <w:sz w:val="18"/>
          <w:szCs w:val="18"/>
          <w:highlight w:val="none"/>
          <w:lang w:val="en-US" w:eastAsia="zh-CN"/>
        </w:rPr>
        <w:t>本文件中的非碳酸盐替代原料包括脱硫粉剂（氢氧化钙）、熟石灰、电石渣、镁渣、造纸白泥、氟化钙污泥、磷渣、钒钛渣、氮渣、飞灰、铁合金炉渣、脱硫石膏、磷石膏、钛石膏、氟石膏、硼石膏、模型石膏、柠檬酸渣、钢渣、镍渣、锰渣、锌渣、锡渣、市政污泥、铝渣、硫酸渣、铜渣、铅锌渣、粉煤灰、赤泥。</w:t>
      </w:r>
    </w:p>
    <w:p w14:paraId="0D879AAF">
      <w:pPr>
        <w:pStyle w:val="230"/>
        <w:keepNext w:val="0"/>
        <w:keepLines w:val="0"/>
        <w:pageBreakBefore w:val="0"/>
        <w:widowControl/>
        <w:kinsoku/>
        <w:wordWrap/>
        <w:overflowPunct/>
        <w:topLinePunct w:val="0"/>
        <w:bidi w:val="0"/>
        <w:adjustRightInd/>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来源：</w:t>
      </w:r>
      <w:r>
        <w:rPr>
          <w:rFonts w:hint="eastAsia" w:ascii="宋体" w:hAnsi="宋体" w:eastAsia="宋体" w:cs="宋体"/>
          <w:color w:val="auto"/>
          <w:szCs w:val="22"/>
          <w:highlight w:val="none"/>
          <w:lang w:eastAsia="zh-CN"/>
        </w:rPr>
        <w:t>CETS-AG-02.01-V01-2024</w:t>
      </w:r>
      <w:r>
        <w:rPr>
          <w:rFonts w:hint="eastAsia" w:hAnsi="宋体" w:cs="宋体"/>
          <w:color w:val="auto"/>
          <w:szCs w:val="22"/>
          <w:highlight w:val="none"/>
          <w:lang w:val="en-US" w:eastAsia="zh-CN"/>
        </w:rPr>
        <w:t>,3.10</w:t>
      </w:r>
      <w:r>
        <w:rPr>
          <w:rFonts w:hint="eastAsia" w:ascii="宋体" w:hAnsi="宋体" w:eastAsia="宋体" w:cs="宋体"/>
          <w:color w:val="auto"/>
          <w:szCs w:val="22"/>
          <w:highlight w:val="none"/>
          <w:lang w:eastAsia="zh-CN"/>
        </w:rPr>
        <w:t>]‌</w:t>
      </w:r>
    </w:p>
    <w:p w14:paraId="67AF00DB">
      <w:pPr>
        <w:pStyle w:val="232"/>
        <w:rPr>
          <w:rFonts w:hint="default" w:hAnsi="Times New Roman" w:cs="Times New Roman"/>
          <w:color w:val="auto"/>
          <w:highlight w:val="none"/>
          <w:lang w:val="en-US" w:eastAsia="zh-CN"/>
        </w:rPr>
      </w:pPr>
      <w:bookmarkStart w:id="66" w:name="_Toc23575"/>
      <w:bookmarkEnd w:id="66"/>
      <w:r>
        <w:rPr>
          <w:rFonts w:hint="eastAsia" w:hAnsi="Times New Roman" w:cs="Times New Roman"/>
          <w:color w:val="auto"/>
          <w:highlight w:val="none"/>
          <w:lang w:val="en-US" w:eastAsia="zh-CN"/>
        </w:rPr>
        <w:t>3.5</w:t>
      </w:r>
    </w:p>
    <w:p w14:paraId="4BFE7452">
      <w:pPr>
        <w:pStyle w:val="232"/>
        <w:keepNext w:val="0"/>
        <w:keepLines w:val="0"/>
        <w:pageBreakBefore w:val="0"/>
        <w:widowControl/>
        <w:numPr>
          <w:ilvl w:val="1"/>
          <w:numId w:val="0"/>
        </w:numPr>
        <w:kinsoku/>
        <w:wordWrap/>
        <w:overflowPunct/>
        <w:topLinePunct w:val="0"/>
        <w:autoSpaceDE/>
        <w:autoSpaceDN/>
        <w:bidi w:val="0"/>
        <w:adjustRightInd/>
        <w:snapToGrid w:val="0"/>
        <w:spacing w:before="0" w:beforeLines="0" w:after="0" w:afterLines="0"/>
        <w:ind w:leftChars="0" w:firstLine="420" w:firstLineChars="200"/>
        <w:textAlignment w:val="auto"/>
        <w:rPr>
          <w:rFonts w:hint="eastAsia" w:hAnsi="Times New Roman" w:cs="Times New Roman"/>
          <w:color w:val="auto"/>
          <w:highlight w:val="none"/>
          <w:lang w:val="en-US" w:eastAsia="zh-CN"/>
        </w:rPr>
      </w:pPr>
      <w:bookmarkStart w:id="67" w:name="_Toc27999"/>
      <w:r>
        <w:rPr>
          <w:rFonts w:hint="eastAsia" w:hAnsi="Times New Roman" w:cs="Times New Roman"/>
          <w:color w:val="auto"/>
          <w:highlight w:val="none"/>
          <w:lang w:val="en-US" w:eastAsia="zh-CN"/>
        </w:rPr>
        <w:t>替代燃料</w:t>
      </w:r>
      <w:r>
        <w:rPr>
          <w:rFonts w:hint="eastAsia" w:cs="Times New Roman"/>
          <w:color w:val="auto"/>
          <w:highlight w:val="none"/>
          <w:lang w:val="en-US" w:eastAsia="zh-CN"/>
        </w:rPr>
        <w:t xml:space="preserve"> </w:t>
      </w:r>
      <w:r>
        <w:rPr>
          <w:rFonts w:hint="eastAsia" w:hAnsi="Times New Roman" w:cs="Times New Roman"/>
          <w:color w:val="auto"/>
          <w:highlight w:val="none"/>
          <w:lang w:val="en-US" w:eastAsia="zh-CN"/>
        </w:rPr>
        <w:t xml:space="preserve"> alternative fuel</w:t>
      </w:r>
    </w:p>
    <w:bookmarkEnd w:id="67"/>
    <w:p w14:paraId="29F8E441">
      <w:pPr>
        <w:pStyle w:val="230"/>
        <w:keepNext w:val="0"/>
        <w:keepLines w:val="0"/>
        <w:pageBreakBefore w:val="0"/>
        <w:widowControl/>
        <w:kinsoku/>
        <w:wordWrap/>
        <w:overflowPunct/>
        <w:topLinePunct w:val="0"/>
        <w:bidi w:val="0"/>
        <w:adjustRightInd/>
        <w:textAlignment w:val="auto"/>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在熟料生产中被用作热源以替代传统化石燃料的可燃物。主要来源为城市固体废物、工业废物及副产物、生物质等，包括废油、废纺、废轮胎、废塑料、废橡胶、废溶剂、废皮革、废玻璃钢、炭黑、生活垃圾预处理可燃物、生物质燃料等。</w:t>
      </w:r>
    </w:p>
    <w:p w14:paraId="5F3FCB5D">
      <w:pPr>
        <w:pStyle w:val="230"/>
        <w:keepNext w:val="0"/>
        <w:keepLines w:val="0"/>
        <w:pageBreakBefore w:val="0"/>
        <w:widowControl/>
        <w:kinsoku/>
        <w:wordWrap/>
        <w:overflowPunct/>
        <w:topLinePunct w:val="0"/>
        <w:bidi w:val="0"/>
        <w:adjustRightInd/>
        <w:textAlignment w:val="auto"/>
        <w:rPr>
          <w:rFonts w:hint="eastAsia" w:ascii="Times New Roman" w:hAnsi="Times New Roman" w:eastAsia="宋体" w:cs="Times New Roman"/>
          <w:color w:val="auto"/>
          <w:szCs w:val="22"/>
          <w:highlight w:val="none"/>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来源：</w:t>
      </w:r>
      <w:r>
        <w:rPr>
          <w:rFonts w:hint="eastAsia" w:ascii="宋体" w:hAnsi="宋体" w:eastAsia="宋体" w:cs="宋体"/>
          <w:color w:val="auto"/>
          <w:szCs w:val="22"/>
          <w:highlight w:val="none"/>
        </w:rPr>
        <w:t>CETS-AG-02.01-V01-2024</w:t>
      </w:r>
      <w:r>
        <w:rPr>
          <w:rFonts w:hint="eastAsia" w:hAnsi="宋体" w:cs="宋体"/>
          <w:color w:val="auto"/>
          <w:szCs w:val="22"/>
          <w:highlight w:val="none"/>
          <w:lang w:val="en-US" w:eastAsia="zh-CN"/>
        </w:rPr>
        <w:t>，3.11</w:t>
      </w:r>
      <w:r>
        <w:rPr>
          <w:rFonts w:hint="eastAsia" w:ascii="宋体" w:hAnsi="宋体" w:eastAsia="宋体" w:cs="宋体"/>
          <w:color w:val="auto"/>
          <w:szCs w:val="22"/>
          <w:highlight w:val="none"/>
          <w:lang w:eastAsia="zh-CN"/>
        </w:rPr>
        <w:t>]</w:t>
      </w:r>
      <w:r>
        <w:rPr>
          <w:rFonts w:hint="eastAsia" w:ascii="Times New Roman" w:hAnsi="Times New Roman" w:eastAsia="宋体" w:cs="Times New Roman"/>
          <w:color w:val="auto"/>
          <w:szCs w:val="22"/>
          <w:highlight w:val="none"/>
        </w:rPr>
        <w:t>‌</w:t>
      </w:r>
    </w:p>
    <w:bookmarkEnd w:id="49"/>
    <w:bookmarkEnd w:id="50"/>
    <w:bookmarkEnd w:id="51"/>
    <w:bookmarkEnd w:id="52"/>
    <w:bookmarkEnd w:id="53"/>
    <w:bookmarkEnd w:id="54"/>
    <w:bookmarkEnd w:id="55"/>
    <w:bookmarkEnd w:id="56"/>
    <w:bookmarkEnd w:id="57"/>
    <w:bookmarkEnd w:id="58"/>
    <w:bookmarkEnd w:id="59"/>
    <w:bookmarkEnd w:id="60"/>
    <w:bookmarkEnd w:id="61"/>
    <w:p w14:paraId="6855A31D">
      <w:pPr>
        <w:pStyle w:val="231"/>
        <w:outlineLvl w:val="0"/>
        <w:rPr>
          <w:rFonts w:hint="eastAsia" w:ascii="黑体" w:hAnsi="黑体" w:eastAsia="黑体" w:cs="黑体"/>
          <w:color w:val="auto"/>
          <w:szCs w:val="22"/>
          <w:highlight w:val="none"/>
        </w:rPr>
      </w:pPr>
      <w:bookmarkStart w:id="68" w:name="_Toc8957"/>
      <w:bookmarkEnd w:id="68"/>
      <w:bookmarkStart w:id="69" w:name="_Toc7994"/>
      <w:bookmarkStart w:id="70" w:name="_Toc500511905"/>
      <w:bookmarkStart w:id="71" w:name="_Toc500319428"/>
      <w:bookmarkStart w:id="72" w:name="_Toc500314125"/>
      <w:r>
        <w:rPr>
          <w:rFonts w:hint="eastAsia" w:ascii="黑体" w:hAnsi="黑体" w:eastAsia="黑体" w:cs="黑体"/>
          <w:color w:val="auto"/>
          <w:szCs w:val="22"/>
          <w:highlight w:val="none"/>
          <w:lang w:val="en-US" w:eastAsia="zh-CN"/>
        </w:rPr>
        <w:t xml:space="preserve">4  </w:t>
      </w:r>
      <w:r>
        <w:rPr>
          <w:rFonts w:hint="eastAsia" w:ascii="黑体" w:hAnsi="黑体" w:eastAsia="黑体" w:cs="黑体"/>
          <w:color w:val="auto"/>
          <w:szCs w:val="22"/>
          <w:highlight w:val="none"/>
        </w:rPr>
        <w:t>碳计量边界和计量方式</w:t>
      </w:r>
    </w:p>
    <w:p w14:paraId="426E4A73">
      <w:pPr>
        <w:pStyle w:val="232"/>
        <w:keepNext w:val="0"/>
        <w:keepLines w:val="0"/>
        <w:pageBreakBefore w:val="0"/>
        <w:widowControl/>
        <w:kinsoku/>
        <w:wordWrap/>
        <w:overflowPunct/>
        <w:topLinePunct w:val="0"/>
        <w:autoSpaceDE/>
        <w:autoSpaceDN/>
        <w:bidi w:val="0"/>
        <w:adjustRightInd/>
        <w:snapToGrid/>
        <w:textAlignment w:val="auto"/>
        <w:outlineLvl w:val="1"/>
        <w:rPr>
          <w:rFonts w:hint="eastAsia" w:hAnsi="Times New Roman" w:cs="Times New Roman"/>
          <w:color w:val="auto"/>
          <w:highlight w:val="none"/>
          <w:lang w:val="en-US" w:eastAsia="zh-CN"/>
        </w:rPr>
      </w:pPr>
      <w:bookmarkStart w:id="73" w:name="_Toc12535"/>
      <w:r>
        <w:rPr>
          <w:rFonts w:hint="eastAsia" w:hAnsi="Times New Roman" w:cs="Times New Roman"/>
          <w:color w:val="auto"/>
          <w:highlight w:val="none"/>
          <w:lang w:val="en-US" w:eastAsia="zh-CN"/>
        </w:rPr>
        <w:t>4.1  碳计量</w:t>
      </w:r>
      <w:bookmarkEnd w:id="73"/>
      <w:r>
        <w:rPr>
          <w:rFonts w:hint="eastAsia" w:hAnsi="Times New Roman" w:cs="Times New Roman"/>
          <w:color w:val="auto"/>
          <w:highlight w:val="none"/>
          <w:lang w:val="en-US" w:eastAsia="zh-CN"/>
        </w:rPr>
        <w:t>边界</w:t>
      </w:r>
      <w:bookmarkStart w:id="74" w:name="_Toc30497"/>
    </w:p>
    <w:p w14:paraId="40C8D75A">
      <w:pPr>
        <w:pStyle w:val="232"/>
        <w:outlineLvl w:val="1"/>
        <w:rPr>
          <w:rFonts w:hint="eastAsia" w:ascii="Times New Roman" w:hAnsi="Times New Roman" w:eastAsia="黑体" w:cs="Times New Roman"/>
          <w:b w:val="0"/>
          <w:color w:val="auto"/>
          <w:kern w:val="0"/>
          <w:sz w:val="21"/>
          <w:szCs w:val="20"/>
          <w:highlight w:val="none"/>
          <w:lang w:val="en-US" w:eastAsia="zh-CN" w:bidi="ar-SA"/>
        </w:rPr>
      </w:pPr>
      <w:r>
        <w:rPr>
          <w:rFonts w:hint="eastAsia" w:ascii="黑体" w:hAnsi="Times New Roman" w:eastAsia="黑体" w:cs="Times New Roman"/>
          <w:b w:val="0"/>
          <w:bCs w:val="0"/>
          <w:color w:val="auto"/>
          <w:kern w:val="0"/>
          <w:sz w:val="21"/>
          <w:szCs w:val="21"/>
          <w:highlight w:val="none"/>
          <w:lang w:val="en-US" w:eastAsia="zh-CN" w:bidi="ar-SA"/>
        </w:rPr>
        <w:t xml:space="preserve">4.1.1 </w:t>
      </w:r>
      <w:r>
        <w:rPr>
          <w:rFonts w:hint="eastAsia" w:hAnsi="Times New Roman" w:cs="Times New Roman"/>
          <w:b w:val="0"/>
          <w:bCs w:val="0"/>
          <w:color w:val="auto"/>
          <w:kern w:val="0"/>
          <w:sz w:val="21"/>
          <w:szCs w:val="21"/>
          <w:highlight w:val="none"/>
          <w:lang w:val="en-US" w:eastAsia="zh-CN" w:bidi="ar-SA"/>
        </w:rPr>
        <w:t xml:space="preserve"> </w:t>
      </w:r>
      <w:r>
        <w:rPr>
          <w:rFonts w:hint="eastAsia" w:ascii="Times New Roman" w:hAnsi="Times New Roman" w:eastAsia="黑体" w:cs="Times New Roman"/>
          <w:b w:val="0"/>
          <w:color w:val="auto"/>
          <w:kern w:val="0"/>
          <w:sz w:val="21"/>
          <w:szCs w:val="20"/>
          <w:highlight w:val="none"/>
          <w:lang w:val="en-US" w:eastAsia="zh-CN" w:bidi="ar-SA"/>
        </w:rPr>
        <w:t>熟料生产碳计量</w:t>
      </w:r>
      <w:bookmarkEnd w:id="74"/>
      <w:r>
        <w:rPr>
          <w:rFonts w:hint="eastAsia" w:ascii="Times New Roman" w:hAnsi="Times New Roman" w:eastAsia="黑体" w:cs="Times New Roman"/>
          <w:b w:val="0"/>
          <w:color w:val="auto"/>
          <w:kern w:val="0"/>
          <w:sz w:val="21"/>
          <w:szCs w:val="20"/>
          <w:highlight w:val="none"/>
          <w:lang w:val="en-US" w:eastAsia="zh-CN" w:bidi="ar-SA"/>
        </w:rPr>
        <w:t>边界</w:t>
      </w:r>
    </w:p>
    <w:p w14:paraId="6FC271C1">
      <w:pPr>
        <w:pStyle w:val="230"/>
        <w:rPr>
          <w:rFonts w:hint="default" w:ascii="Times New Roman" w:hAnsi="Times New Roman" w:eastAsia="宋体" w:cs="Times New Roman"/>
          <w:color w:val="auto"/>
          <w:szCs w:val="22"/>
          <w:highlight w:val="none"/>
          <w:lang w:val="en-US" w:eastAsia="zh-CN"/>
        </w:rPr>
      </w:pPr>
      <w:bookmarkStart w:id="75" w:name="_Toc14462"/>
      <w:r>
        <w:rPr>
          <w:rFonts w:hint="default" w:ascii="Times New Roman" w:hAnsi="Times New Roman" w:eastAsia="宋体" w:cs="Times New Roman"/>
          <w:color w:val="auto"/>
          <w:szCs w:val="22"/>
          <w:highlight w:val="none"/>
          <w:lang w:val="en-US" w:eastAsia="zh-CN"/>
        </w:rPr>
        <w:t>熟料生产碳计量边界</w:t>
      </w:r>
      <w:r>
        <w:rPr>
          <w:rFonts w:hint="eastAsia" w:ascii="Times New Roman" w:hAnsi="Times New Roman" w:eastAsia="宋体" w:cs="Times New Roman"/>
          <w:color w:val="auto"/>
          <w:szCs w:val="22"/>
          <w:highlight w:val="none"/>
          <w:lang w:val="en-US" w:eastAsia="zh-CN"/>
        </w:rPr>
        <w:t>为熟料烧成系统</w:t>
      </w:r>
      <w:r>
        <w:rPr>
          <w:rFonts w:hint="default" w:ascii="Times New Roman" w:hAnsi="Times New Roman" w:eastAsia="宋体" w:cs="Times New Roman"/>
          <w:color w:val="auto"/>
          <w:szCs w:val="22"/>
          <w:highlight w:val="none"/>
          <w:lang w:val="en-US" w:eastAsia="zh-CN"/>
        </w:rPr>
        <w:t>，覆盖从原料预热到熟料冷却的完整工艺链，具体包括预热器分解炉系统、回转窑、燃烧器、冷却机、通风设备、除尘设备、计量设备和输送设备等。</w:t>
      </w:r>
    </w:p>
    <w:p w14:paraId="6FEC6445">
      <w:pPr>
        <w:pStyle w:val="230"/>
        <w:rPr>
          <w:rFonts w:hint="default" w:ascii="Times New Roman" w:hAnsi="Times New Roman" w:eastAsia="宋体" w:cs="Times New Roman"/>
          <w:color w:val="auto"/>
          <w:szCs w:val="22"/>
          <w:highlight w:val="none"/>
          <w:lang w:val="en-US" w:eastAsia="zh-CN"/>
        </w:rPr>
      </w:pPr>
      <w:r>
        <w:rPr>
          <w:rFonts w:hint="default" w:ascii="Times New Roman" w:hAnsi="Times New Roman" w:eastAsia="宋体" w:cs="Times New Roman"/>
          <w:color w:val="auto"/>
          <w:szCs w:val="22"/>
          <w:highlight w:val="none"/>
          <w:lang w:val="en-US" w:eastAsia="zh-CN"/>
        </w:rPr>
        <w:t>熟料生产碳排放类型及排放源</w:t>
      </w:r>
      <w:r>
        <w:rPr>
          <w:rFonts w:hint="eastAsia" w:ascii="Times New Roman" w:cs="Times New Roman"/>
          <w:color w:val="auto"/>
          <w:szCs w:val="22"/>
          <w:highlight w:val="none"/>
          <w:lang w:val="en-US" w:eastAsia="zh-CN"/>
        </w:rPr>
        <w:t>见表1。</w:t>
      </w:r>
    </w:p>
    <w:p w14:paraId="2F65C8AA">
      <w:pPr>
        <w:keepNext w:val="0"/>
        <w:keepLines w:val="0"/>
        <w:pageBreakBefore w:val="0"/>
        <w:widowControl/>
        <w:suppressLineNumbers w:val="0"/>
        <w:kinsoku/>
        <w:wordWrap/>
        <w:overflowPunct/>
        <w:topLinePunct w:val="0"/>
        <w:autoSpaceDE/>
        <w:autoSpaceDN/>
        <w:bidi w:val="0"/>
        <w:adjustRightInd w:val="0"/>
        <w:snapToGrid/>
        <w:spacing w:before="157" w:beforeLines="50" w:after="157" w:afterLines="50" w:line="240" w:lineRule="auto"/>
        <w:jc w:val="center"/>
        <w:textAlignment w:val="auto"/>
        <w:rPr>
          <w:color w:val="auto"/>
          <w:sz w:val="18"/>
          <w:szCs w:val="18"/>
          <w:highlight w:val="none"/>
        </w:rPr>
      </w:pPr>
      <w:r>
        <w:rPr>
          <w:rFonts w:ascii="黑体" w:hAnsi="宋体" w:eastAsia="黑体" w:cs="黑体"/>
          <w:color w:val="auto"/>
          <w:kern w:val="0"/>
          <w:sz w:val="21"/>
          <w:szCs w:val="21"/>
          <w:highlight w:val="none"/>
          <w:lang w:val="en-US" w:eastAsia="zh-CN" w:bidi="ar"/>
        </w:rPr>
        <w:t>表1</w:t>
      </w:r>
      <w:r>
        <w:rPr>
          <w:rFonts w:hint="eastAsia" w:ascii="黑体" w:hAnsi="宋体" w:eastAsia="黑体" w:cs="黑体"/>
          <w:color w:val="auto"/>
          <w:kern w:val="0"/>
          <w:sz w:val="21"/>
          <w:szCs w:val="21"/>
          <w:highlight w:val="none"/>
          <w:lang w:val="en-US" w:eastAsia="zh-CN" w:bidi="ar"/>
        </w:rPr>
        <w:t xml:space="preserve"> </w:t>
      </w:r>
      <w:r>
        <w:rPr>
          <w:rFonts w:ascii="黑体" w:hAnsi="宋体" w:eastAsia="黑体" w:cs="黑体"/>
          <w:color w:val="auto"/>
          <w:kern w:val="0"/>
          <w:sz w:val="21"/>
          <w:szCs w:val="21"/>
          <w:highlight w:val="none"/>
          <w:lang w:val="en-US" w:eastAsia="zh-CN" w:bidi="ar"/>
        </w:rPr>
        <w:t xml:space="preserve"> 熟料生产碳排放类型及排放源</w:t>
      </w:r>
    </w:p>
    <w:tbl>
      <w:tblPr>
        <w:tblStyle w:val="27"/>
        <w:tblW w:w="47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453"/>
        <w:gridCol w:w="6254"/>
      </w:tblGrid>
      <w:tr w14:paraId="25720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96" w:type="dxa"/>
            <w:tcBorders>
              <w:bottom w:val="single" w:color="auto" w:sz="12" w:space="0"/>
            </w:tcBorders>
            <w:noWrap w:val="0"/>
            <w:vAlign w:val="center"/>
          </w:tcPr>
          <w:p w14:paraId="19439634">
            <w:pPr>
              <w:pStyle w:val="230"/>
              <w:keepNext w:val="0"/>
              <w:keepLines w:val="0"/>
              <w:pageBreakBefore w:val="0"/>
              <w:widowControl/>
              <w:kinsoku/>
              <w:wordWrap/>
              <w:overflowPunct/>
              <w:topLinePunct w:val="0"/>
              <w:autoSpaceDE w:val="0"/>
              <w:autoSpaceDN w:val="0"/>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碳排放</w:t>
            </w:r>
            <w:r>
              <w:rPr>
                <w:rFonts w:hint="eastAsia" w:ascii="Times New Roman" w:cs="Times New Roman"/>
                <w:color w:val="auto"/>
                <w:sz w:val="18"/>
                <w:szCs w:val="18"/>
                <w:highlight w:val="none"/>
                <w:vertAlign w:val="baseline"/>
                <w:lang w:val="en-US" w:eastAsia="zh-CN"/>
              </w:rPr>
              <w:t>方式</w:t>
            </w:r>
          </w:p>
        </w:tc>
        <w:tc>
          <w:tcPr>
            <w:tcW w:w="7707" w:type="dxa"/>
            <w:gridSpan w:val="2"/>
            <w:tcBorders>
              <w:bottom w:val="single" w:color="auto" w:sz="12" w:space="0"/>
            </w:tcBorders>
            <w:noWrap w:val="0"/>
            <w:vAlign w:val="center"/>
          </w:tcPr>
          <w:p w14:paraId="7F125C81">
            <w:pPr>
              <w:pStyle w:val="230"/>
              <w:keepNext w:val="0"/>
              <w:keepLines w:val="0"/>
              <w:pageBreakBefore w:val="0"/>
              <w:widowControl/>
              <w:kinsoku/>
              <w:wordWrap/>
              <w:overflowPunct/>
              <w:topLinePunct w:val="0"/>
              <w:autoSpaceDE w:val="0"/>
              <w:autoSpaceDN w:val="0"/>
              <w:bidi w:val="0"/>
              <w:adjustRightInd/>
              <w:snapToGrid/>
              <w:spacing w:after="0" w:line="240" w:lineRule="auto"/>
              <w:jc w:val="center"/>
              <w:textAlignment w:val="auto"/>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碳</w:t>
            </w:r>
            <w:r>
              <w:rPr>
                <w:rFonts w:hint="eastAsia" w:ascii="Times New Roman" w:cs="Times New Roman"/>
                <w:color w:val="auto"/>
                <w:sz w:val="18"/>
                <w:szCs w:val="18"/>
                <w:highlight w:val="none"/>
                <w:vertAlign w:val="baseline"/>
                <w:lang w:val="en-US" w:eastAsia="zh-CN"/>
              </w:rPr>
              <w:t>源流</w:t>
            </w:r>
          </w:p>
        </w:tc>
      </w:tr>
      <w:tr w14:paraId="45157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96" w:type="dxa"/>
            <w:vMerge w:val="restart"/>
            <w:tcBorders>
              <w:top w:val="single" w:color="auto" w:sz="12" w:space="0"/>
            </w:tcBorders>
            <w:noWrap w:val="0"/>
            <w:vAlign w:val="center"/>
          </w:tcPr>
          <w:p w14:paraId="59580FA3">
            <w:pPr>
              <w:pStyle w:val="230"/>
              <w:keepNext w:val="0"/>
              <w:keepLines w:val="0"/>
              <w:pageBreakBefore w:val="0"/>
              <w:widowControl/>
              <w:kinsoku/>
              <w:wordWrap/>
              <w:overflowPunct/>
              <w:topLinePunct w:val="0"/>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直接排放</w:t>
            </w:r>
          </w:p>
        </w:tc>
        <w:tc>
          <w:tcPr>
            <w:tcW w:w="1453" w:type="dxa"/>
            <w:tcBorders>
              <w:top w:val="single" w:color="auto" w:sz="12" w:space="0"/>
            </w:tcBorders>
            <w:noWrap w:val="0"/>
            <w:vAlign w:val="center"/>
          </w:tcPr>
          <w:p w14:paraId="6A763553">
            <w:pPr>
              <w:pStyle w:val="230"/>
              <w:keepNext w:val="0"/>
              <w:keepLines w:val="0"/>
              <w:pageBreakBefore w:val="0"/>
              <w:widowControl/>
              <w:kinsoku/>
              <w:wordWrap/>
              <w:overflowPunct/>
              <w:topLinePunct w:val="0"/>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化石燃烧排放</w:t>
            </w:r>
          </w:p>
        </w:tc>
        <w:tc>
          <w:tcPr>
            <w:tcW w:w="6254" w:type="dxa"/>
            <w:tcBorders>
              <w:top w:val="single" w:color="auto" w:sz="12" w:space="0"/>
            </w:tcBorders>
            <w:noWrap w:val="0"/>
            <w:vAlign w:val="center"/>
          </w:tcPr>
          <w:p w14:paraId="066FD4FC">
            <w:pPr>
              <w:keepNext w:val="0"/>
              <w:keepLines w:val="0"/>
              <w:pageBreakBefore w:val="0"/>
              <w:widowControl/>
              <w:suppressLineNumbers w:val="0"/>
              <w:kinsoku/>
              <w:wordWrap/>
              <w:overflowPunct/>
              <w:topLinePunct w:val="0"/>
              <w:autoSpaceDE/>
              <w:autoSpaceDN/>
              <w:bidi w:val="0"/>
              <w:adjustRightInd/>
              <w:snapToGrid/>
              <w:spacing w:line="240" w:lineRule="auto"/>
              <w:ind w:firstLine="180" w:firstLineChars="100"/>
              <w:jc w:val="left"/>
              <w:textAlignment w:val="auto"/>
              <w:rPr>
                <w:rFonts w:hint="eastAsia" w:ascii="Times New Roman" w:hAnsi="Times New Roman" w:eastAsia="宋体" w:cs="Times New Roman"/>
                <w:color w:val="auto"/>
                <w:kern w:val="0"/>
                <w:sz w:val="18"/>
                <w:szCs w:val="18"/>
                <w:highlight w:val="none"/>
                <w:vertAlign w:val="baseline"/>
                <w:lang w:val="en-US" w:eastAsia="zh-CN" w:bidi="ar-SA"/>
              </w:rPr>
            </w:pPr>
            <w:r>
              <w:rPr>
                <w:rFonts w:hint="eastAsia" w:ascii="Times New Roman" w:hAnsi="Times New Roman" w:eastAsia="宋体" w:cs="Times New Roman"/>
                <w:color w:val="auto"/>
                <w:kern w:val="0"/>
                <w:sz w:val="18"/>
                <w:szCs w:val="18"/>
                <w:highlight w:val="none"/>
                <w:vertAlign w:val="baseline"/>
                <w:lang w:val="en-US" w:eastAsia="zh-CN" w:bidi="ar-SA"/>
              </w:rPr>
              <w:t>化石燃料在水泥窑中燃烧产生的二氧化碳排放，不包括替代燃料燃烧产生的二氧化碳排放，也不包括水泥窑点火柴油燃烧产生的二氧化碳排放。</w:t>
            </w:r>
          </w:p>
        </w:tc>
      </w:tr>
      <w:tr w14:paraId="610B9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96" w:type="dxa"/>
            <w:vMerge w:val="continue"/>
            <w:tcBorders>
              <w:bottom w:val="single" w:color="auto" w:sz="12" w:space="0"/>
            </w:tcBorders>
            <w:noWrap w:val="0"/>
            <w:vAlign w:val="center"/>
          </w:tcPr>
          <w:p w14:paraId="07A7A18B">
            <w:pPr>
              <w:pStyle w:val="230"/>
              <w:keepNext w:val="0"/>
              <w:keepLines w:val="0"/>
              <w:pageBreakBefore w:val="0"/>
              <w:widowControl/>
              <w:kinsoku/>
              <w:wordWrap/>
              <w:overflowPunct/>
              <w:topLinePunct w:val="0"/>
              <w:bidi w:val="0"/>
              <w:adjustRightInd/>
              <w:snapToGrid/>
              <w:spacing w:after="0" w:line="240" w:lineRule="auto"/>
              <w:ind w:firstLine="0" w:firstLineChars="0"/>
              <w:jc w:val="center"/>
              <w:textAlignment w:val="auto"/>
              <w:rPr>
                <w:rFonts w:hint="eastAsia" w:ascii="Times New Roman" w:hAnsi="Times New Roman" w:eastAsia="宋体" w:cs="Times New Roman"/>
                <w:color w:val="auto"/>
                <w:sz w:val="18"/>
                <w:szCs w:val="18"/>
                <w:highlight w:val="none"/>
                <w:vertAlign w:val="baseline"/>
                <w:lang w:val="en-US" w:eastAsia="zh-CN"/>
              </w:rPr>
            </w:pPr>
          </w:p>
        </w:tc>
        <w:tc>
          <w:tcPr>
            <w:tcW w:w="1453" w:type="dxa"/>
            <w:tcBorders>
              <w:bottom w:val="single" w:color="auto" w:sz="12" w:space="0"/>
            </w:tcBorders>
            <w:noWrap w:val="0"/>
            <w:vAlign w:val="center"/>
          </w:tcPr>
          <w:p w14:paraId="6EF55C6C">
            <w:pPr>
              <w:pStyle w:val="230"/>
              <w:keepNext w:val="0"/>
              <w:keepLines w:val="0"/>
              <w:pageBreakBefore w:val="0"/>
              <w:widowControl/>
              <w:kinsoku/>
              <w:wordWrap/>
              <w:overflowPunct/>
              <w:topLinePunct w:val="0"/>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过程排放</w:t>
            </w:r>
          </w:p>
        </w:tc>
        <w:tc>
          <w:tcPr>
            <w:tcW w:w="6254" w:type="dxa"/>
            <w:tcBorders>
              <w:bottom w:val="single" w:color="auto" w:sz="12" w:space="0"/>
            </w:tcBorders>
            <w:noWrap w:val="0"/>
            <w:vAlign w:val="center"/>
          </w:tcPr>
          <w:p w14:paraId="3115630D">
            <w:pPr>
              <w:keepNext w:val="0"/>
              <w:keepLines w:val="0"/>
              <w:pageBreakBefore w:val="0"/>
              <w:widowControl/>
              <w:suppressLineNumbers w:val="0"/>
              <w:kinsoku/>
              <w:wordWrap/>
              <w:overflowPunct/>
              <w:topLinePunct w:val="0"/>
              <w:autoSpaceDE/>
              <w:autoSpaceDN/>
              <w:bidi w:val="0"/>
              <w:adjustRightInd/>
              <w:snapToGrid/>
              <w:spacing w:line="240" w:lineRule="auto"/>
              <w:ind w:firstLine="180" w:firstLineChars="100"/>
              <w:jc w:val="left"/>
              <w:textAlignment w:val="auto"/>
              <w:rPr>
                <w:rFonts w:hint="eastAsia" w:ascii="Times New Roman" w:hAnsi="Times New Roman" w:eastAsia="宋体" w:cs="Times New Roman"/>
                <w:color w:val="auto"/>
                <w:kern w:val="0"/>
                <w:sz w:val="18"/>
                <w:szCs w:val="18"/>
                <w:highlight w:val="none"/>
                <w:vertAlign w:val="baseline"/>
                <w:lang w:val="en-US" w:eastAsia="zh-CN" w:bidi="ar-SA"/>
              </w:rPr>
            </w:pPr>
            <w:r>
              <w:rPr>
                <w:rFonts w:hint="eastAsia" w:ascii="Times New Roman" w:hAnsi="Times New Roman" w:eastAsia="宋体" w:cs="Times New Roman"/>
                <w:color w:val="auto"/>
                <w:kern w:val="0"/>
                <w:sz w:val="18"/>
                <w:szCs w:val="18"/>
                <w:highlight w:val="none"/>
                <w:vertAlign w:val="baseline"/>
                <w:lang w:val="en-US" w:eastAsia="zh-CN" w:bidi="ar-SA"/>
              </w:rPr>
              <w:t>熟料对应的碳酸盐分解产生的二氧化碳排放，不包括窑炉排气筒（窑头）粉尘和旁路放风粉尘对应的碳酸盐分解产生的二氧化碳排放，也不包括生料中非燃料碳煅烧产生的二氧化碳排放。</w:t>
            </w:r>
          </w:p>
        </w:tc>
      </w:tr>
      <w:tr w14:paraId="4E26F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96" w:type="dxa"/>
            <w:tcBorders>
              <w:top w:val="single" w:color="auto" w:sz="12" w:space="0"/>
            </w:tcBorders>
            <w:noWrap w:val="0"/>
            <w:vAlign w:val="center"/>
          </w:tcPr>
          <w:p w14:paraId="7295FB31">
            <w:pPr>
              <w:pStyle w:val="230"/>
              <w:keepNext w:val="0"/>
              <w:keepLines w:val="0"/>
              <w:pageBreakBefore w:val="0"/>
              <w:widowControl/>
              <w:kinsoku/>
              <w:wordWrap/>
              <w:overflowPunct/>
              <w:topLinePunct w:val="0"/>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间接排放</w:t>
            </w:r>
          </w:p>
        </w:tc>
        <w:tc>
          <w:tcPr>
            <w:tcW w:w="7707" w:type="dxa"/>
            <w:gridSpan w:val="2"/>
            <w:tcBorders>
              <w:top w:val="single" w:color="auto" w:sz="12" w:space="0"/>
            </w:tcBorders>
            <w:noWrap w:val="0"/>
            <w:vAlign w:val="center"/>
          </w:tcPr>
          <w:p w14:paraId="78416037">
            <w:pPr>
              <w:keepNext w:val="0"/>
              <w:keepLines w:val="0"/>
              <w:pageBreakBefore w:val="0"/>
              <w:widowControl/>
              <w:suppressLineNumbers w:val="0"/>
              <w:kinsoku/>
              <w:wordWrap/>
              <w:overflowPunct/>
              <w:topLinePunct w:val="0"/>
              <w:autoSpaceDE/>
              <w:autoSpaceDN/>
              <w:bidi w:val="0"/>
              <w:adjustRightInd/>
              <w:snapToGrid/>
              <w:spacing w:line="240" w:lineRule="auto"/>
              <w:ind w:firstLine="180" w:firstLineChars="100"/>
              <w:jc w:val="left"/>
              <w:textAlignment w:val="auto"/>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kern w:val="0"/>
                <w:sz w:val="18"/>
                <w:szCs w:val="18"/>
                <w:highlight w:val="none"/>
                <w:vertAlign w:val="baseline"/>
                <w:lang w:val="en-US" w:eastAsia="zh-CN" w:bidi="ar-SA"/>
              </w:rPr>
              <w:t>按CETS—AG—02.01—V01—2024规定，不考虑熟料烧成系统电力消耗产生的间接排放。</w:t>
            </w:r>
          </w:p>
        </w:tc>
      </w:tr>
    </w:tbl>
    <w:p w14:paraId="7D0C898B">
      <w:pPr>
        <w:pStyle w:val="23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hAnsi="Times New Roman" w:cs="Times New Roman"/>
          <w:color w:val="auto"/>
          <w:highlight w:val="none"/>
          <w:lang w:val="en-US" w:eastAsia="zh-CN"/>
        </w:rPr>
      </w:pPr>
      <w:r>
        <w:rPr>
          <w:rFonts w:hint="eastAsia" w:hAnsi="Times New Roman" w:cs="Times New Roman"/>
          <w:color w:val="auto"/>
          <w:highlight w:val="none"/>
          <w:lang w:val="en-US" w:eastAsia="zh-CN"/>
        </w:rPr>
        <w:t xml:space="preserve">4.1.2 </w:t>
      </w:r>
      <w:bookmarkEnd w:id="75"/>
      <w:r>
        <w:rPr>
          <w:rFonts w:hint="eastAsia" w:hAnsi="Times New Roman" w:cs="Times New Roman"/>
          <w:color w:val="auto"/>
          <w:highlight w:val="none"/>
          <w:lang w:val="en-US" w:eastAsia="zh-CN"/>
        </w:rPr>
        <w:t>企业层级碳计量边界</w:t>
      </w:r>
    </w:p>
    <w:p w14:paraId="41837AF1">
      <w:pPr>
        <w:pStyle w:val="230"/>
        <w:keepNext w:val="0"/>
        <w:keepLines w:val="0"/>
        <w:pageBreakBefore w:val="0"/>
        <w:widowControl/>
        <w:kinsoku/>
        <w:wordWrap/>
        <w:overflowPunct/>
        <w:topLinePunct w:val="0"/>
        <w:autoSpaceDE w:val="0"/>
        <w:autoSpaceDN w:val="0"/>
        <w:bidi w:val="0"/>
        <w:adjustRightInd/>
        <w:snapToGrid/>
        <w:textAlignment w:val="auto"/>
        <w:rPr>
          <w:rFonts w:hint="default" w:hAnsi="宋体" w:eastAsia="宋体" w:cs="宋体"/>
          <w:color w:val="auto"/>
          <w:highlight w:val="none"/>
          <w:lang w:val="en-US" w:eastAsia="zh-CN"/>
        </w:rPr>
      </w:pPr>
      <w:r>
        <w:rPr>
          <w:rFonts w:hint="eastAsia" w:hAnsi="宋体" w:eastAsia="宋体" w:cs="宋体"/>
          <w:color w:val="auto"/>
          <w:highlight w:val="none"/>
          <w:lang w:eastAsia="zh-CN"/>
        </w:rPr>
        <w:t>企业层级碳计量边界</w:t>
      </w:r>
      <w:r>
        <w:rPr>
          <w:rFonts w:hint="eastAsia" w:hAnsi="宋体" w:eastAsia="宋体" w:cs="宋体"/>
          <w:color w:val="auto"/>
          <w:highlight w:val="none"/>
          <w:lang w:val="en-US" w:eastAsia="zh-CN"/>
        </w:rPr>
        <w:t>是以</w:t>
      </w:r>
      <w:r>
        <w:rPr>
          <w:rFonts w:hint="eastAsia" w:ascii="宋体" w:hAnsi="宋体" w:eastAsia="宋体" w:cs="宋体"/>
          <w:color w:val="auto"/>
          <w:highlight w:val="none"/>
        </w:rPr>
        <w:t>水泥熟料生产为主营业务的</w:t>
      </w:r>
      <w:r>
        <w:rPr>
          <w:rFonts w:hint="eastAsia" w:hAnsi="宋体" w:eastAsia="宋体" w:cs="宋体"/>
          <w:color w:val="auto"/>
          <w:highlight w:val="none"/>
          <w:lang w:eastAsia="zh-CN"/>
        </w:rPr>
        <w:t>法人企业或视同法人的独立核算单位，覆盖企业全部生产和经营活动产生的温室气体排放，具体包括</w:t>
      </w:r>
      <w:r>
        <w:rPr>
          <w:rFonts w:hint="eastAsia" w:hAnsi="宋体" w:eastAsia="宋体" w:cs="宋体"/>
          <w:color w:val="auto"/>
          <w:highlight w:val="none"/>
          <w:lang w:val="en-US" w:eastAsia="zh-CN"/>
        </w:rPr>
        <w:t>以下部分。</w:t>
      </w:r>
    </w:p>
    <w:p w14:paraId="13FE8B41">
      <w:pPr>
        <w:pStyle w:val="230"/>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a)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主要生产系统</w:t>
      </w:r>
      <w:r>
        <w:rPr>
          <w:rFonts w:hint="eastAsia" w:hAnsi="宋体" w:cs="宋体"/>
          <w:color w:val="auto"/>
          <w:highlight w:val="none"/>
          <w:lang w:eastAsia="zh-CN"/>
        </w:rPr>
        <w:t>：</w:t>
      </w:r>
    </w:p>
    <w:p w14:paraId="438D483F">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原料制备系统</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石灰石破碎、烘干、配料等；</w:t>
      </w:r>
    </w:p>
    <w:p w14:paraId="5EC93068">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生料制备系统</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生料粉磨、均化等；</w:t>
      </w:r>
    </w:p>
    <w:p w14:paraId="050A6C3A">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煤粉制备系统包括煤炭粉磨、输送存储等；</w:t>
      </w:r>
    </w:p>
    <w:p w14:paraId="4BBFA92E">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熟料烧成系统见4.1.1；</w:t>
      </w:r>
    </w:p>
    <w:p w14:paraId="76D81C9F">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水泥粉磨系统</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熟料粉磨、混合材添加等；</w:t>
      </w:r>
    </w:p>
    <w:p w14:paraId="4E8827FE">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包装与发运系统</w:t>
      </w:r>
      <w:r>
        <w:rPr>
          <w:rFonts w:hint="eastAsia" w:ascii="宋体" w:hAnsi="宋体" w:eastAsia="宋体" w:cs="宋体"/>
          <w:color w:val="auto"/>
          <w:highlight w:val="none"/>
          <w:lang w:val="en-US" w:eastAsia="zh-CN"/>
        </w:rPr>
        <w:t>包括熟料或水泥的包装与发送。</w:t>
      </w:r>
    </w:p>
    <w:p w14:paraId="3F8FB24D">
      <w:pPr>
        <w:pStyle w:val="230"/>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 辅助生产系统</w:t>
      </w:r>
      <w:r>
        <w:rPr>
          <w:rFonts w:hint="eastAsia" w:hAnsi="宋体" w:cs="宋体"/>
          <w:color w:val="auto"/>
          <w:highlight w:val="none"/>
          <w:lang w:eastAsia="zh-CN"/>
        </w:rPr>
        <w:t>：</w:t>
      </w:r>
    </w:p>
    <w:p w14:paraId="6C20E41F">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能源供应</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煤粉制备、供电、供热、供气等；</w:t>
      </w:r>
    </w:p>
    <w:p w14:paraId="497276D8">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生产保障</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供水、供风、压缩空气站等；</w:t>
      </w:r>
    </w:p>
    <w:p w14:paraId="7D577BD3">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维修检测</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机修车间、化验室、计量站等；</w:t>
      </w:r>
    </w:p>
    <w:p w14:paraId="4F8D1D81">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环保设施</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废气处理、废水处理、除尘系统等；</w:t>
      </w:r>
    </w:p>
    <w:p w14:paraId="44740F3E">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物流运输</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厂内运输、装卸作业等。</w:t>
      </w:r>
    </w:p>
    <w:p w14:paraId="54E5F75E">
      <w:pPr>
        <w:pStyle w:val="230"/>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c)</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 xml:space="preserve"> 附属生产系统</w:t>
      </w:r>
      <w:r>
        <w:rPr>
          <w:rFonts w:hint="eastAsia" w:hAnsi="宋体" w:cs="宋体"/>
          <w:color w:val="auto"/>
          <w:highlight w:val="none"/>
          <w:lang w:eastAsia="zh-CN"/>
        </w:rPr>
        <w:t>：</w:t>
      </w:r>
    </w:p>
    <w:p w14:paraId="69F78553">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厂区办公</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行政管理部门、办公场所等；</w:t>
      </w:r>
    </w:p>
    <w:p w14:paraId="580B2BB4">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生活设施</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职工食堂、浴室、保健站等；</w:t>
      </w:r>
    </w:p>
    <w:p w14:paraId="78F54047">
      <w:pPr>
        <w:pStyle w:val="230"/>
        <w:keepNext w:val="0"/>
        <w:keepLines w:val="0"/>
        <w:pageBreakBefore w:val="0"/>
        <w:widowControl/>
        <w:kinsoku/>
        <w:wordWrap/>
        <w:overflowPunct/>
        <w:topLinePunct w:val="0"/>
        <w:autoSpaceDE w:val="0"/>
        <w:autoSpaceDN w:val="0"/>
        <w:bidi w:val="0"/>
        <w:adjustRightInd/>
        <w:snapToGrid/>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其他服务</w:t>
      </w:r>
      <w:r>
        <w:rPr>
          <w:rFonts w:hint="eastAsia" w:ascii="宋体" w:hAnsi="宋体" w:eastAsia="宋体" w:cs="宋体"/>
          <w:color w:val="auto"/>
          <w:highlight w:val="none"/>
          <w:lang w:val="en-US" w:eastAsia="zh-CN"/>
        </w:rPr>
        <w:t>包括</w:t>
      </w:r>
      <w:r>
        <w:rPr>
          <w:rFonts w:hint="eastAsia" w:ascii="宋体" w:hAnsi="宋体" w:eastAsia="宋体" w:cs="宋体"/>
          <w:color w:val="auto"/>
          <w:highlight w:val="none"/>
          <w:lang w:eastAsia="zh-CN"/>
        </w:rPr>
        <w:t>公务车辆、班车等。</w:t>
      </w:r>
    </w:p>
    <w:p w14:paraId="6862E13E">
      <w:pPr>
        <w:pStyle w:val="230"/>
        <w:keepNext w:val="0"/>
        <w:keepLines w:val="0"/>
        <w:pageBreakBefore w:val="0"/>
        <w:widowControl/>
        <w:kinsoku/>
        <w:wordWrap/>
        <w:overflowPunct/>
        <w:topLinePunct w:val="0"/>
        <w:autoSpaceDE w:val="0"/>
        <w:autoSpaceDN w:val="0"/>
        <w:bidi w:val="0"/>
        <w:adjustRightInd/>
        <w:snapToGrid/>
        <w:textAlignment w:val="auto"/>
        <w:rPr>
          <w:rFonts w:hint="default" w:ascii="宋体" w:hAnsi="宋体" w:eastAsia="宋体" w:cs="宋体"/>
          <w:color w:val="auto"/>
          <w:highlight w:val="none"/>
          <w:lang w:val="en-US" w:eastAsia="zh-CN"/>
        </w:rPr>
      </w:pPr>
      <w:r>
        <w:rPr>
          <w:rFonts w:hint="eastAsia" w:hAnsi="宋体" w:cs="宋体"/>
          <w:color w:val="auto"/>
          <w:highlight w:val="none"/>
          <w:lang w:val="en-US" w:eastAsia="zh-CN"/>
        </w:rPr>
        <w:t>水泥</w:t>
      </w:r>
      <w:r>
        <w:rPr>
          <w:rFonts w:hint="eastAsia" w:ascii="宋体" w:hAnsi="宋体" w:eastAsia="宋体" w:cs="宋体"/>
          <w:color w:val="auto"/>
          <w:highlight w:val="none"/>
          <w:lang w:eastAsia="zh-CN"/>
        </w:rPr>
        <w:t>企业层级碳排放类型及排放源</w:t>
      </w:r>
      <w:r>
        <w:rPr>
          <w:rFonts w:hint="eastAsia" w:hAnsi="宋体" w:cs="宋体"/>
          <w:color w:val="auto"/>
          <w:highlight w:val="none"/>
          <w:lang w:val="en-US" w:eastAsia="zh-CN"/>
        </w:rPr>
        <w:t>见表2。</w:t>
      </w:r>
    </w:p>
    <w:p w14:paraId="357C3ABE">
      <w:pPr>
        <w:keepNext w:val="0"/>
        <w:keepLines w:val="0"/>
        <w:pageBreakBefore w:val="0"/>
        <w:widowControl/>
        <w:suppressLineNumbers w:val="0"/>
        <w:kinsoku/>
        <w:wordWrap/>
        <w:overflowPunct/>
        <w:topLinePunct w:val="0"/>
        <w:autoSpaceDE/>
        <w:autoSpaceDN/>
        <w:bidi w:val="0"/>
        <w:adjustRightInd w:val="0"/>
        <w:snapToGrid/>
        <w:spacing w:before="157" w:beforeLines="50" w:after="157" w:afterLines="50" w:line="240" w:lineRule="auto"/>
        <w:jc w:val="center"/>
        <w:textAlignment w:val="auto"/>
        <w:rPr>
          <w:color w:val="auto"/>
          <w:sz w:val="18"/>
          <w:szCs w:val="18"/>
          <w:highlight w:val="none"/>
        </w:rPr>
      </w:pPr>
      <w:r>
        <w:rPr>
          <w:rFonts w:ascii="黑体" w:hAnsi="宋体" w:eastAsia="黑体" w:cs="黑体"/>
          <w:color w:val="auto"/>
          <w:kern w:val="0"/>
          <w:sz w:val="21"/>
          <w:szCs w:val="21"/>
          <w:highlight w:val="none"/>
          <w:lang w:val="en-US" w:eastAsia="zh-CN" w:bidi="ar"/>
        </w:rPr>
        <w:t>表</w:t>
      </w:r>
      <w:r>
        <w:rPr>
          <w:rFonts w:hint="eastAsia" w:ascii="黑体" w:hAnsi="宋体" w:eastAsia="黑体" w:cs="黑体"/>
          <w:color w:val="auto"/>
          <w:kern w:val="0"/>
          <w:sz w:val="21"/>
          <w:szCs w:val="21"/>
          <w:highlight w:val="none"/>
          <w:lang w:val="en-US" w:eastAsia="zh-CN" w:bidi="ar"/>
        </w:rPr>
        <w:t>2</w:t>
      </w:r>
      <w:r>
        <w:rPr>
          <w:rFonts w:ascii="黑体" w:hAnsi="宋体" w:eastAsia="黑体" w:cs="黑体"/>
          <w:color w:val="auto"/>
          <w:kern w:val="0"/>
          <w:sz w:val="21"/>
          <w:szCs w:val="21"/>
          <w:highlight w:val="none"/>
          <w:lang w:val="en-US" w:eastAsia="zh-CN" w:bidi="ar"/>
        </w:rPr>
        <w:t xml:space="preserve"> </w:t>
      </w:r>
      <w:r>
        <w:rPr>
          <w:rFonts w:hint="eastAsia" w:ascii="黑体" w:hAnsi="宋体" w:eastAsia="黑体" w:cs="黑体"/>
          <w:color w:val="auto"/>
          <w:kern w:val="0"/>
          <w:sz w:val="21"/>
          <w:szCs w:val="21"/>
          <w:highlight w:val="none"/>
          <w:lang w:val="en-US" w:eastAsia="zh-CN" w:bidi="ar"/>
        </w:rPr>
        <w:t xml:space="preserve"> 企业层级</w:t>
      </w:r>
      <w:r>
        <w:rPr>
          <w:rFonts w:ascii="黑体" w:hAnsi="宋体" w:eastAsia="黑体" w:cs="黑体"/>
          <w:color w:val="auto"/>
          <w:kern w:val="0"/>
          <w:sz w:val="21"/>
          <w:szCs w:val="21"/>
          <w:highlight w:val="none"/>
          <w:lang w:val="en-US" w:eastAsia="zh-CN" w:bidi="ar"/>
        </w:rPr>
        <w:t>碳排放类型及排放源</w:t>
      </w:r>
    </w:p>
    <w:tbl>
      <w:tblPr>
        <w:tblStyle w:val="27"/>
        <w:tblW w:w="47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2340"/>
        <w:gridCol w:w="5218"/>
      </w:tblGrid>
      <w:tr w14:paraId="2FA1F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28" w:type="dxa"/>
            <w:tcBorders>
              <w:bottom w:val="single" w:color="auto" w:sz="12" w:space="0"/>
            </w:tcBorders>
            <w:noWrap w:val="0"/>
            <w:vAlign w:val="center"/>
          </w:tcPr>
          <w:p w14:paraId="5D8EA0B5">
            <w:pPr>
              <w:pStyle w:val="230"/>
              <w:spacing w:after="0" w:line="240" w:lineRule="auto"/>
              <w:ind w:left="0" w:leftChars="0"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碳排放类型</w:t>
            </w:r>
          </w:p>
        </w:tc>
        <w:tc>
          <w:tcPr>
            <w:tcW w:w="7559" w:type="dxa"/>
            <w:gridSpan w:val="2"/>
            <w:tcBorders>
              <w:bottom w:val="single" w:color="auto" w:sz="12" w:space="0"/>
            </w:tcBorders>
            <w:noWrap w:val="0"/>
            <w:vAlign w:val="center"/>
          </w:tcPr>
          <w:p w14:paraId="50935CD6">
            <w:pPr>
              <w:pStyle w:val="230"/>
              <w:spacing w:after="0" w:line="240" w:lineRule="auto"/>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碳</w:t>
            </w:r>
            <w:r>
              <w:rPr>
                <w:rFonts w:hint="eastAsia" w:hAnsi="宋体" w:cs="宋体"/>
                <w:color w:val="auto"/>
                <w:kern w:val="0"/>
                <w:sz w:val="18"/>
                <w:szCs w:val="18"/>
                <w:highlight w:val="none"/>
                <w:lang w:val="en-US" w:eastAsia="zh-CN" w:bidi="ar"/>
              </w:rPr>
              <w:t>源流</w:t>
            </w:r>
          </w:p>
        </w:tc>
      </w:tr>
      <w:tr w14:paraId="584CC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28" w:type="dxa"/>
            <w:vMerge w:val="restart"/>
            <w:tcBorders>
              <w:top w:val="single" w:color="auto" w:sz="12" w:space="0"/>
            </w:tcBorders>
            <w:noWrap w:val="0"/>
            <w:vAlign w:val="center"/>
          </w:tcPr>
          <w:p w14:paraId="171642D7">
            <w:pPr>
              <w:pStyle w:val="230"/>
              <w:spacing w:after="0" w:line="240" w:lineRule="auto"/>
              <w:ind w:left="0" w:leftChars="0"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直接排放</w:t>
            </w:r>
          </w:p>
        </w:tc>
        <w:tc>
          <w:tcPr>
            <w:tcW w:w="2340" w:type="dxa"/>
            <w:tcBorders>
              <w:top w:val="single" w:color="auto" w:sz="12" w:space="0"/>
            </w:tcBorders>
            <w:noWrap w:val="0"/>
            <w:vAlign w:val="center"/>
          </w:tcPr>
          <w:p w14:paraId="4E2996FA">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化石燃料燃烧排放量</w:t>
            </w:r>
          </w:p>
        </w:tc>
        <w:tc>
          <w:tcPr>
            <w:tcW w:w="5219" w:type="dxa"/>
            <w:tcBorders>
              <w:top w:val="single" w:color="auto" w:sz="12" w:space="0"/>
            </w:tcBorders>
            <w:noWrap w:val="0"/>
            <w:vAlign w:val="center"/>
          </w:tcPr>
          <w:p w14:paraId="720AF070">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化石燃料在各种类型的固定或移动燃烧设备（如窑炉、锅炉、内燃机、运输车辆等）中燃烧产生的二氧化碳排放。</w:t>
            </w:r>
          </w:p>
        </w:tc>
      </w:tr>
      <w:tr w14:paraId="26D7A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28" w:type="dxa"/>
            <w:vMerge w:val="continue"/>
            <w:noWrap w:val="0"/>
            <w:vAlign w:val="center"/>
          </w:tcPr>
          <w:p w14:paraId="465C32E2">
            <w:pPr>
              <w:pStyle w:val="230"/>
              <w:spacing w:after="0" w:line="240" w:lineRule="auto"/>
              <w:ind w:left="0" w:leftChars="0" w:firstLine="0" w:firstLineChars="0"/>
              <w:jc w:val="center"/>
              <w:rPr>
                <w:rFonts w:hint="eastAsia" w:ascii="宋体" w:hAnsi="宋体" w:eastAsia="宋体" w:cs="宋体"/>
                <w:color w:val="auto"/>
                <w:kern w:val="0"/>
                <w:sz w:val="18"/>
                <w:szCs w:val="18"/>
                <w:highlight w:val="none"/>
                <w:lang w:val="en-US" w:eastAsia="zh-CN" w:bidi="ar"/>
              </w:rPr>
            </w:pPr>
          </w:p>
        </w:tc>
        <w:tc>
          <w:tcPr>
            <w:tcW w:w="2340" w:type="dxa"/>
            <w:noWrap w:val="0"/>
            <w:vAlign w:val="center"/>
          </w:tcPr>
          <w:p w14:paraId="330B99FB">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过程排放量</w:t>
            </w:r>
          </w:p>
        </w:tc>
        <w:tc>
          <w:tcPr>
            <w:tcW w:w="5219" w:type="dxa"/>
            <w:noWrap w:val="0"/>
            <w:vAlign w:val="center"/>
          </w:tcPr>
          <w:p w14:paraId="668F4FC2">
            <w:pPr>
              <w:pStyle w:val="230"/>
              <w:keepNext w:val="0"/>
              <w:keepLines w:val="0"/>
              <w:pageBreakBefore w:val="0"/>
              <w:widowControl/>
              <w:kinsoku/>
              <w:wordWrap/>
              <w:overflowPunct/>
              <w:topLinePunct w:val="0"/>
              <w:bidi w:val="0"/>
              <w:snapToGrid/>
              <w:spacing w:after="0" w:line="240" w:lineRule="auto"/>
              <w:ind w:left="0" w:leftChars="0" w:firstLine="0" w:firstLineChars="0"/>
              <w:jc w:val="both"/>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同表1。</w:t>
            </w:r>
          </w:p>
        </w:tc>
      </w:tr>
      <w:tr w14:paraId="7438E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28" w:type="dxa"/>
            <w:tcBorders>
              <w:bottom w:val="single" w:color="auto" w:sz="4" w:space="0"/>
            </w:tcBorders>
            <w:noWrap w:val="0"/>
            <w:vAlign w:val="center"/>
          </w:tcPr>
          <w:p w14:paraId="4E35CD6D">
            <w:pPr>
              <w:pStyle w:val="230"/>
              <w:spacing w:after="0" w:line="240" w:lineRule="auto"/>
              <w:ind w:left="0" w:leftChars="0"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间接排放</w:t>
            </w:r>
          </w:p>
        </w:tc>
        <w:tc>
          <w:tcPr>
            <w:tcW w:w="7559" w:type="dxa"/>
            <w:gridSpan w:val="2"/>
            <w:tcBorders>
              <w:bottom w:val="single" w:color="auto" w:sz="4" w:space="0"/>
            </w:tcBorders>
            <w:noWrap w:val="0"/>
            <w:vAlign w:val="center"/>
          </w:tcPr>
          <w:p w14:paraId="752750B5">
            <w:pPr>
              <w:pStyle w:val="230"/>
              <w:keepNext w:val="0"/>
              <w:keepLines w:val="0"/>
              <w:pageBreakBefore w:val="0"/>
              <w:widowControl/>
              <w:kinsoku/>
              <w:wordWrap/>
              <w:overflowPunct/>
              <w:topLinePunct w:val="0"/>
              <w:bidi w:val="0"/>
              <w:snapToGrid/>
              <w:spacing w:after="0" w:line="240" w:lineRule="auto"/>
              <w:ind w:left="0" w:leftChars="0" w:firstLine="0" w:firstLineChars="0"/>
              <w:jc w:val="both"/>
              <w:textAlignment w:val="auto"/>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发电设施二氧化碳排放量，不包括用电设备消耗电力产生的排放。</w:t>
            </w:r>
          </w:p>
        </w:tc>
      </w:tr>
      <w:tr w14:paraId="7F032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28" w:type="dxa"/>
            <w:tcBorders>
              <w:top w:val="single" w:color="auto" w:sz="4" w:space="0"/>
              <w:left w:val="single" w:color="auto" w:sz="12" w:space="0"/>
              <w:bottom w:val="single" w:color="auto" w:sz="12" w:space="0"/>
            </w:tcBorders>
            <w:noWrap w:val="0"/>
            <w:vAlign w:val="center"/>
          </w:tcPr>
          <w:p w14:paraId="4B60ADD3">
            <w:pPr>
              <w:pStyle w:val="230"/>
              <w:spacing w:after="0" w:line="240" w:lineRule="auto"/>
              <w:ind w:left="0" w:leftChars="0"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其它排放</w:t>
            </w:r>
          </w:p>
        </w:tc>
        <w:tc>
          <w:tcPr>
            <w:tcW w:w="7559" w:type="dxa"/>
            <w:gridSpan w:val="2"/>
            <w:tcBorders>
              <w:top w:val="single" w:color="auto" w:sz="4" w:space="0"/>
              <w:bottom w:val="single" w:color="auto" w:sz="12" w:space="0"/>
              <w:right w:val="single" w:color="auto" w:sz="12" w:space="0"/>
            </w:tcBorders>
            <w:noWrap w:val="0"/>
            <w:vAlign w:val="center"/>
          </w:tcPr>
          <w:p w14:paraId="72924077">
            <w:pPr>
              <w:pStyle w:val="230"/>
              <w:keepNext w:val="0"/>
              <w:keepLines w:val="0"/>
              <w:pageBreakBefore w:val="0"/>
              <w:widowControl/>
              <w:kinsoku/>
              <w:wordWrap/>
              <w:overflowPunct/>
              <w:topLinePunct w:val="0"/>
              <w:bidi w:val="0"/>
              <w:snapToGrid/>
              <w:spacing w:after="0" w:line="240" w:lineRule="auto"/>
              <w:ind w:left="0" w:leftChars="0" w:firstLine="0" w:firstLineChars="0"/>
              <w:jc w:val="both"/>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其他非水泥熟料产品生产设施温室气体排放量。</w:t>
            </w:r>
          </w:p>
        </w:tc>
      </w:tr>
    </w:tbl>
    <w:p w14:paraId="013651A0">
      <w:pPr>
        <w:pStyle w:val="23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hAnsi="Times New Roman" w:cs="Times New Roman"/>
          <w:color w:val="auto"/>
          <w:highlight w:val="none"/>
          <w:lang w:val="en-US" w:eastAsia="zh-CN"/>
        </w:rPr>
      </w:pPr>
      <w:r>
        <w:rPr>
          <w:rFonts w:hint="eastAsia" w:hAnsi="Times New Roman" w:cs="Times New Roman"/>
          <w:color w:val="auto"/>
          <w:highlight w:val="none"/>
          <w:lang w:val="en-US" w:eastAsia="zh-CN"/>
        </w:rPr>
        <w:t>4.1.3 碳计量边界示意图</w:t>
      </w:r>
    </w:p>
    <w:p w14:paraId="2949E501">
      <w:pPr>
        <w:pStyle w:val="230"/>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eastAsia="宋体" w:cs="Times New Roman"/>
          <w:color w:val="auto"/>
          <w:szCs w:val="22"/>
          <w:highlight w:val="none"/>
          <w:lang w:val="en-US" w:eastAsia="zh-CN"/>
        </w:rPr>
      </w:pPr>
      <w:r>
        <w:rPr>
          <w:rFonts w:hint="eastAsia" w:ascii="Times New Roman" w:cs="Times New Roman"/>
          <w:color w:val="auto"/>
          <w:szCs w:val="22"/>
          <w:highlight w:val="none"/>
          <w:lang w:val="en-US" w:eastAsia="zh-CN"/>
        </w:rPr>
        <w:t>水泥行业企业</w:t>
      </w:r>
      <w:r>
        <w:rPr>
          <w:rFonts w:hint="eastAsia" w:ascii="Times New Roman" w:hAnsi="Times New Roman" w:eastAsia="宋体" w:cs="Times New Roman"/>
          <w:color w:val="auto"/>
          <w:szCs w:val="22"/>
          <w:highlight w:val="none"/>
          <w:lang w:val="en-US" w:eastAsia="zh-CN"/>
        </w:rPr>
        <w:t>碳计量边界示意图</w:t>
      </w:r>
      <w:r>
        <w:rPr>
          <w:rFonts w:hint="eastAsia" w:ascii="Times New Roman" w:cs="Times New Roman"/>
          <w:color w:val="auto"/>
          <w:szCs w:val="22"/>
          <w:highlight w:val="none"/>
          <w:lang w:val="en-US" w:eastAsia="zh-CN"/>
        </w:rPr>
        <w:t>如</w:t>
      </w:r>
      <w:r>
        <w:rPr>
          <w:rFonts w:hint="eastAsia" w:ascii="Times New Roman" w:hAnsi="Times New Roman" w:eastAsia="宋体" w:cs="Times New Roman"/>
          <w:color w:val="auto"/>
          <w:szCs w:val="22"/>
          <w:highlight w:val="none"/>
          <w:lang w:val="en-US" w:eastAsia="zh-CN"/>
        </w:rPr>
        <w:t>图1</w:t>
      </w:r>
      <w:r>
        <w:rPr>
          <w:rFonts w:hint="eastAsia" w:ascii="Times New Roman" w:cs="Times New Roman"/>
          <w:color w:val="auto"/>
          <w:szCs w:val="22"/>
          <w:highlight w:val="none"/>
          <w:lang w:val="en-US" w:eastAsia="zh-CN"/>
        </w:rPr>
        <w:t>所示</w:t>
      </w:r>
      <w:r>
        <w:rPr>
          <w:rFonts w:hint="default" w:ascii="Times New Roman" w:hAnsi="Times New Roman" w:eastAsia="宋体" w:cs="Times New Roman"/>
          <w:color w:val="auto"/>
          <w:szCs w:val="22"/>
          <w:highlight w:val="none"/>
          <w:lang w:val="en-US" w:eastAsia="zh-CN"/>
        </w:rPr>
        <w:t>。</w:t>
      </w:r>
      <w:r>
        <w:rPr>
          <w:rFonts w:hint="eastAsia" w:ascii="Times New Roman" w:cs="Times New Roman"/>
          <w:color w:val="auto"/>
          <w:szCs w:val="22"/>
          <w:highlight w:val="none"/>
          <w:lang w:val="en-US" w:eastAsia="zh-CN"/>
        </w:rPr>
        <w:t>对于水泥行业企业存在发电设施和其他非水泥熟料产品生产设施的，其碳计量器具配备与管理应按照适用行业要求。</w:t>
      </w:r>
    </w:p>
    <w:p w14:paraId="21936165">
      <w:pPr>
        <w:pStyle w:val="230"/>
        <w:jc w:val="center"/>
        <w:rPr>
          <w:color w:val="auto"/>
          <w:highlight w:val="none"/>
        </w:rPr>
      </w:pPr>
      <w:r>
        <w:rPr>
          <w:color w:val="auto"/>
          <w:highlight w:val="none"/>
        </w:rPr>
        <w:drawing>
          <wp:inline distT="0" distB="0" distL="114300" distR="114300">
            <wp:extent cx="4356735" cy="2703195"/>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9"/>
                    <a:srcRect b="3731"/>
                    <a:stretch>
                      <a:fillRect/>
                    </a:stretch>
                  </pic:blipFill>
                  <pic:spPr>
                    <a:xfrm>
                      <a:off x="0" y="0"/>
                      <a:ext cx="4356735" cy="2703195"/>
                    </a:xfrm>
                    <a:prstGeom prst="rect">
                      <a:avLst/>
                    </a:prstGeom>
                    <a:noFill/>
                    <a:ln>
                      <a:noFill/>
                    </a:ln>
                  </pic:spPr>
                </pic:pic>
              </a:graphicData>
            </a:graphic>
          </wp:inline>
        </w:drawing>
      </w:r>
    </w:p>
    <w:p w14:paraId="4E7A6E6A">
      <w:pPr>
        <w:keepNext w:val="0"/>
        <w:keepLines w:val="0"/>
        <w:pageBreakBefore w:val="0"/>
        <w:widowControl/>
        <w:suppressLineNumbers w:val="0"/>
        <w:kinsoku/>
        <w:wordWrap/>
        <w:overflowPunct/>
        <w:topLinePunct w:val="0"/>
        <w:autoSpaceDE/>
        <w:autoSpaceDN/>
        <w:bidi w:val="0"/>
        <w:adjustRightInd w:val="0"/>
        <w:snapToGrid/>
        <w:spacing w:before="157" w:beforeLines="50" w:after="157" w:afterLines="50" w:line="240" w:lineRule="auto"/>
        <w:jc w:val="center"/>
        <w:textAlignment w:val="auto"/>
        <w:rPr>
          <w:color w:val="auto"/>
          <w:highlight w:val="none"/>
        </w:rPr>
      </w:pPr>
      <w:r>
        <w:rPr>
          <w:rFonts w:ascii="黑体" w:hAnsi="宋体" w:eastAsia="黑体" w:cs="黑体"/>
          <w:color w:val="auto"/>
          <w:kern w:val="0"/>
          <w:sz w:val="20"/>
          <w:szCs w:val="20"/>
          <w:highlight w:val="none"/>
          <w:lang w:val="en-US" w:eastAsia="zh-CN" w:bidi="ar"/>
        </w:rPr>
        <w:t xml:space="preserve">图1 </w:t>
      </w:r>
      <w:r>
        <w:rPr>
          <w:rFonts w:hint="eastAsia" w:ascii="黑体" w:hAnsi="宋体" w:eastAsia="黑体" w:cs="黑体"/>
          <w:color w:val="auto"/>
          <w:kern w:val="0"/>
          <w:sz w:val="20"/>
          <w:szCs w:val="20"/>
          <w:highlight w:val="none"/>
          <w:lang w:val="en-US" w:eastAsia="zh-CN" w:bidi="ar"/>
        </w:rPr>
        <w:t xml:space="preserve"> </w:t>
      </w:r>
      <w:r>
        <w:rPr>
          <w:rFonts w:ascii="黑体" w:hAnsi="宋体" w:eastAsia="黑体" w:cs="黑体"/>
          <w:color w:val="auto"/>
          <w:kern w:val="0"/>
          <w:sz w:val="20"/>
          <w:szCs w:val="20"/>
          <w:highlight w:val="none"/>
          <w:lang w:val="en-US" w:eastAsia="zh-CN" w:bidi="ar"/>
        </w:rPr>
        <w:t>水泥企业碳计量边界示意图</w:t>
      </w:r>
    </w:p>
    <w:p w14:paraId="3B6CFA4D">
      <w:pPr>
        <w:pStyle w:val="23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hAnsi="Times New Roman" w:cs="Times New Roman"/>
          <w:color w:val="auto"/>
          <w:highlight w:val="none"/>
          <w:lang w:val="en-US" w:eastAsia="zh-CN"/>
        </w:rPr>
      </w:pPr>
      <w:bookmarkStart w:id="76" w:name="_Toc28488"/>
      <w:r>
        <w:rPr>
          <w:rFonts w:hint="eastAsia" w:hAnsi="Times New Roman" w:cs="Times New Roman"/>
          <w:color w:val="auto"/>
          <w:highlight w:val="none"/>
          <w:lang w:val="en-US" w:eastAsia="zh-CN"/>
        </w:rPr>
        <w:t>4.2  碳计量</w:t>
      </w:r>
      <w:bookmarkEnd w:id="76"/>
      <w:r>
        <w:rPr>
          <w:rFonts w:hint="eastAsia" w:hAnsi="Times New Roman" w:cs="Times New Roman"/>
          <w:color w:val="auto"/>
          <w:highlight w:val="none"/>
          <w:lang w:val="en-US" w:eastAsia="zh-CN"/>
        </w:rPr>
        <w:t>方式</w:t>
      </w:r>
    </w:p>
    <w:p w14:paraId="576194F3">
      <w:pPr>
        <w:pStyle w:val="232"/>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outlineLvl w:val="1"/>
        <w:rPr>
          <w:rFonts w:hint="eastAsia" w:ascii="Times New Roman" w:hAnsi="Times New Roman" w:eastAsia="宋体" w:cs="Times New Roman"/>
          <w:color w:val="auto"/>
          <w:sz w:val="21"/>
          <w:szCs w:val="21"/>
          <w:highlight w:val="none"/>
          <w:lang w:val="en-US" w:eastAsia="zh-CN"/>
        </w:rPr>
      </w:pPr>
      <w:bookmarkStart w:id="77" w:name="_Toc30460"/>
      <w:r>
        <w:rPr>
          <w:rFonts w:hint="eastAsia" w:cs="Times New Roman"/>
          <w:color w:val="auto"/>
          <w:highlight w:val="none"/>
          <w:lang w:val="en-US" w:eastAsia="zh-CN"/>
        </w:rPr>
        <w:t>4</w:t>
      </w:r>
      <w:r>
        <w:rPr>
          <w:rFonts w:hint="eastAsia" w:hAnsi="Times New Roman" w:cs="Times New Roman"/>
          <w:color w:val="auto"/>
          <w:highlight w:val="none"/>
          <w:lang w:val="en-US" w:eastAsia="zh-CN"/>
        </w:rPr>
        <w:t>.2.</w:t>
      </w:r>
      <w:r>
        <w:rPr>
          <w:rFonts w:hint="eastAsia" w:cs="Times New Roman"/>
          <w:color w:val="auto"/>
          <w:highlight w:val="none"/>
          <w:lang w:val="en-US" w:eastAsia="zh-CN"/>
        </w:rPr>
        <w:t>1</w:t>
      </w:r>
      <w:r>
        <w:rPr>
          <w:rFonts w:hint="eastAsia" w:hAnsi="Times New Roman" w:cs="Times New Roman"/>
          <w:color w:val="auto"/>
          <w:highlight w:val="none"/>
          <w:lang w:val="en-US" w:eastAsia="zh-CN"/>
        </w:rPr>
        <w:t>　</w:t>
      </w:r>
      <w:r>
        <w:rPr>
          <w:rFonts w:hint="eastAsia" w:ascii="Times New Roman" w:hAnsi="Times New Roman" w:eastAsia="宋体" w:cs="Times New Roman"/>
          <w:color w:val="auto"/>
          <w:sz w:val="21"/>
          <w:szCs w:val="21"/>
          <w:highlight w:val="none"/>
          <w:lang w:val="en-US" w:eastAsia="zh-CN"/>
        </w:rPr>
        <w:t>碳排放计量主要有实测法和计算法两种方法。其中实测法适用于固定燃烧源的燃烧排放计量，可实现连续监测，数据可信度较高；计算法是目前排放单位碳核算的主流方法，适用于所有类型的碳排放计量，包括燃料燃烧排放、过程排放、间接排放等。重点排放单位应按照国家或地方温室气体排放核算指南的要求选择适宜的碳计量方式。当采用多种方式时，应避免重复计算。</w:t>
      </w:r>
    </w:p>
    <w:p w14:paraId="6F68BAE1">
      <w:pPr>
        <w:pStyle w:val="232"/>
        <w:keepNext w:val="0"/>
        <w:keepLines w:val="0"/>
        <w:pageBreakBefore w:val="0"/>
        <w:widowControl/>
        <w:numPr>
          <w:ilvl w:val="0"/>
          <w:numId w:val="0"/>
        </w:numPr>
        <w:kinsoku/>
        <w:wordWrap/>
        <w:overflowPunct/>
        <w:topLinePunct w:val="0"/>
        <w:autoSpaceDE/>
        <w:autoSpaceDN/>
        <w:bidi w:val="0"/>
        <w:adjustRightInd/>
        <w:snapToGrid/>
        <w:spacing w:beforeLines="0" w:afterLines="0"/>
        <w:textAlignment w:val="auto"/>
        <w:outlineLvl w:val="1"/>
        <w:rPr>
          <w:rFonts w:hint="default" w:ascii="Times New Roman" w:hAnsi="Times New Roman" w:eastAsia="宋体" w:cs="Times New Roman"/>
          <w:color w:val="auto"/>
          <w:sz w:val="21"/>
          <w:szCs w:val="21"/>
          <w:highlight w:val="none"/>
          <w:lang w:val="en-US" w:eastAsia="zh-CN"/>
        </w:rPr>
      </w:pPr>
      <w:r>
        <w:rPr>
          <w:rFonts w:hint="eastAsia" w:cs="Times New Roman"/>
          <w:color w:val="auto"/>
          <w:highlight w:val="none"/>
          <w:lang w:val="en-US" w:eastAsia="zh-CN"/>
        </w:rPr>
        <w:t>4</w:t>
      </w:r>
      <w:r>
        <w:rPr>
          <w:rFonts w:hint="eastAsia" w:hAnsi="Times New Roman" w:cs="Times New Roman"/>
          <w:color w:val="auto"/>
          <w:highlight w:val="none"/>
          <w:lang w:val="en-US" w:eastAsia="zh-CN"/>
        </w:rPr>
        <w:t>.2.</w:t>
      </w:r>
      <w:r>
        <w:rPr>
          <w:rFonts w:hint="eastAsia" w:cs="Times New Roman"/>
          <w:color w:val="auto"/>
          <w:highlight w:val="none"/>
          <w:lang w:val="en-US" w:eastAsia="zh-CN"/>
        </w:rPr>
        <w:t>2</w:t>
      </w:r>
      <w:r>
        <w:rPr>
          <w:rFonts w:hint="eastAsia" w:hAnsi="Times New Roman" w:cs="Times New Roman"/>
          <w:color w:val="auto"/>
          <w:highlight w:val="none"/>
          <w:lang w:val="en-US" w:eastAsia="zh-CN"/>
        </w:rPr>
        <w:t>　</w:t>
      </w:r>
      <w:r>
        <w:rPr>
          <w:rFonts w:hint="eastAsia" w:ascii="Times New Roman" w:eastAsia="宋体" w:cs="Times New Roman"/>
          <w:color w:val="auto"/>
          <w:sz w:val="21"/>
          <w:szCs w:val="21"/>
          <w:highlight w:val="none"/>
          <w:lang w:val="en-US" w:eastAsia="zh-CN"/>
        </w:rPr>
        <w:t>碳计量方式对应的计量对象见表3。</w:t>
      </w:r>
    </w:p>
    <w:p w14:paraId="0EE4BE06">
      <w:pPr>
        <w:keepNext w:val="0"/>
        <w:keepLines w:val="0"/>
        <w:pageBreakBefore w:val="0"/>
        <w:widowControl/>
        <w:suppressLineNumbers w:val="0"/>
        <w:kinsoku/>
        <w:wordWrap/>
        <w:overflowPunct/>
        <w:topLinePunct w:val="0"/>
        <w:autoSpaceDE/>
        <w:autoSpaceDN/>
        <w:bidi w:val="0"/>
        <w:adjustRightInd w:val="0"/>
        <w:snapToGrid/>
        <w:spacing w:before="157" w:beforeLines="50" w:after="157" w:afterLines="50" w:line="240" w:lineRule="auto"/>
        <w:jc w:val="center"/>
        <w:textAlignment w:val="auto"/>
        <w:rPr>
          <w:rFonts w:ascii="黑体" w:hAnsi="宋体" w:eastAsia="黑体" w:cs="黑体"/>
          <w:color w:val="auto"/>
          <w:kern w:val="0"/>
          <w:sz w:val="21"/>
          <w:szCs w:val="21"/>
          <w:highlight w:val="none"/>
          <w:lang w:val="en-US" w:eastAsia="zh-CN" w:bidi="ar"/>
        </w:rPr>
      </w:pPr>
      <w:r>
        <w:rPr>
          <w:rFonts w:ascii="黑体" w:hAnsi="宋体" w:eastAsia="黑体" w:cs="黑体"/>
          <w:color w:val="auto"/>
          <w:kern w:val="0"/>
          <w:sz w:val="21"/>
          <w:szCs w:val="21"/>
          <w:highlight w:val="none"/>
          <w:lang w:val="en-US" w:eastAsia="zh-CN" w:bidi="ar"/>
        </w:rPr>
        <w:t>表</w:t>
      </w:r>
      <w:r>
        <w:rPr>
          <w:rFonts w:hint="eastAsia" w:ascii="黑体" w:hAnsi="宋体" w:eastAsia="黑体" w:cs="黑体"/>
          <w:color w:val="auto"/>
          <w:kern w:val="0"/>
          <w:sz w:val="21"/>
          <w:szCs w:val="21"/>
          <w:highlight w:val="none"/>
          <w:lang w:val="en-US" w:eastAsia="zh-CN" w:bidi="ar"/>
        </w:rPr>
        <w:t>3</w:t>
      </w:r>
      <w:r>
        <w:rPr>
          <w:rFonts w:ascii="黑体" w:hAnsi="宋体" w:eastAsia="黑体" w:cs="黑体"/>
          <w:color w:val="auto"/>
          <w:kern w:val="0"/>
          <w:sz w:val="21"/>
          <w:szCs w:val="21"/>
          <w:highlight w:val="none"/>
          <w:lang w:val="en-US" w:eastAsia="zh-CN" w:bidi="ar"/>
        </w:rPr>
        <w:t xml:space="preserve"> </w:t>
      </w:r>
      <w:r>
        <w:rPr>
          <w:rFonts w:hint="eastAsia" w:ascii="黑体" w:hAnsi="宋体" w:eastAsia="黑体" w:cs="黑体"/>
          <w:color w:val="auto"/>
          <w:kern w:val="0"/>
          <w:sz w:val="21"/>
          <w:szCs w:val="21"/>
          <w:highlight w:val="none"/>
          <w:lang w:val="en-US" w:eastAsia="zh-CN" w:bidi="ar"/>
        </w:rPr>
        <w:t xml:space="preserve"> </w:t>
      </w:r>
      <w:r>
        <w:rPr>
          <w:rFonts w:ascii="黑体" w:hAnsi="宋体" w:eastAsia="黑体" w:cs="黑体"/>
          <w:color w:val="auto"/>
          <w:kern w:val="0"/>
          <w:sz w:val="21"/>
          <w:szCs w:val="21"/>
          <w:highlight w:val="none"/>
          <w:lang w:val="en-US" w:eastAsia="zh-CN" w:bidi="ar"/>
        </w:rPr>
        <w:t>碳</w:t>
      </w:r>
      <w:r>
        <w:rPr>
          <w:rFonts w:hint="eastAsia" w:ascii="黑体" w:hAnsi="宋体" w:eastAsia="黑体" w:cs="黑体"/>
          <w:color w:val="auto"/>
          <w:kern w:val="0"/>
          <w:sz w:val="21"/>
          <w:szCs w:val="21"/>
          <w:highlight w:val="none"/>
          <w:lang w:val="en-US" w:eastAsia="zh-CN" w:bidi="ar"/>
        </w:rPr>
        <w:t>计量方式</w:t>
      </w:r>
      <w:r>
        <w:rPr>
          <w:rFonts w:ascii="黑体" w:hAnsi="宋体" w:eastAsia="黑体" w:cs="黑体"/>
          <w:color w:val="auto"/>
          <w:kern w:val="0"/>
          <w:sz w:val="21"/>
          <w:szCs w:val="21"/>
          <w:highlight w:val="none"/>
          <w:lang w:val="en-US" w:eastAsia="zh-CN" w:bidi="ar"/>
        </w:rPr>
        <w:t>及</w:t>
      </w:r>
      <w:r>
        <w:rPr>
          <w:rFonts w:hint="eastAsia" w:ascii="黑体" w:hAnsi="宋体" w:eastAsia="黑体" w:cs="黑体"/>
          <w:color w:val="auto"/>
          <w:kern w:val="0"/>
          <w:sz w:val="21"/>
          <w:szCs w:val="21"/>
          <w:highlight w:val="none"/>
          <w:lang w:val="en-US" w:eastAsia="zh-CN" w:bidi="ar"/>
        </w:rPr>
        <w:t>对象</w:t>
      </w:r>
    </w:p>
    <w:tbl>
      <w:tblPr>
        <w:tblStyle w:val="27"/>
        <w:tblW w:w="48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7461"/>
      </w:tblGrid>
      <w:tr w14:paraId="4A6DF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tcBorders>
              <w:bottom w:val="single" w:color="auto" w:sz="12" w:space="0"/>
            </w:tcBorders>
            <w:noWrap w:val="0"/>
            <w:vAlign w:val="center"/>
          </w:tcPr>
          <w:p w14:paraId="753F30F5">
            <w:pPr>
              <w:pStyle w:val="230"/>
              <w:spacing w:after="0" w:line="240" w:lineRule="auto"/>
              <w:jc w:val="center"/>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碳计量</w:t>
            </w:r>
            <w:r>
              <w:rPr>
                <w:rFonts w:hint="eastAsia" w:ascii="Times New Roman" w:cs="Times New Roman"/>
                <w:color w:val="auto"/>
                <w:sz w:val="18"/>
                <w:szCs w:val="18"/>
                <w:highlight w:val="none"/>
                <w:vertAlign w:val="baseline"/>
                <w:lang w:val="en-US" w:eastAsia="zh-CN"/>
              </w:rPr>
              <w:t>方式</w:t>
            </w:r>
          </w:p>
        </w:tc>
        <w:tc>
          <w:tcPr>
            <w:tcW w:w="7462" w:type="dxa"/>
            <w:tcBorders>
              <w:bottom w:val="single" w:color="auto" w:sz="12" w:space="0"/>
            </w:tcBorders>
            <w:noWrap w:val="0"/>
            <w:vAlign w:val="top"/>
          </w:tcPr>
          <w:p w14:paraId="01991912">
            <w:pPr>
              <w:pStyle w:val="230"/>
              <w:spacing w:after="0" w:line="240" w:lineRule="auto"/>
              <w:jc w:val="center"/>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计量对象</w:t>
            </w:r>
          </w:p>
        </w:tc>
      </w:tr>
      <w:tr w14:paraId="2CF56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tcBorders>
              <w:top w:val="single" w:color="auto" w:sz="12" w:space="0"/>
            </w:tcBorders>
            <w:noWrap w:val="0"/>
            <w:vAlign w:val="center"/>
          </w:tcPr>
          <w:p w14:paraId="5A5C3BDE">
            <w:pPr>
              <w:pStyle w:val="230"/>
              <w:spacing w:after="0" w:line="240" w:lineRule="auto"/>
              <w:jc w:val="center"/>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实测法</w:t>
            </w:r>
          </w:p>
        </w:tc>
        <w:tc>
          <w:tcPr>
            <w:tcW w:w="7462" w:type="dxa"/>
            <w:tcBorders>
              <w:top w:val="single" w:color="auto" w:sz="12" w:space="0"/>
            </w:tcBorders>
            <w:noWrap w:val="0"/>
            <w:vAlign w:val="top"/>
          </w:tcPr>
          <w:p w14:paraId="3D42B050">
            <w:pPr>
              <w:pStyle w:val="230"/>
              <w:keepNext w:val="0"/>
              <w:keepLines w:val="0"/>
              <w:pageBreakBefore w:val="0"/>
              <w:widowControl/>
              <w:kinsoku/>
              <w:wordWrap/>
              <w:overflowPunct/>
              <w:topLinePunct w:val="0"/>
              <w:bidi w:val="0"/>
              <w:snapToGrid/>
              <w:spacing w:after="0" w:line="240" w:lineRule="auto"/>
              <w:ind w:left="0" w:leftChars="0" w:firstLine="180" w:firstLineChars="100"/>
              <w:jc w:val="both"/>
              <w:textAlignment w:val="auto"/>
              <w:rPr>
                <w:rFonts w:hint="default" w:ascii="Times New Roman" w:hAnsi="Times New Roman" w:eastAsia="宋体" w:cs="Times New Roman"/>
                <w:color w:val="auto"/>
                <w:kern w:val="0"/>
                <w:sz w:val="18"/>
                <w:szCs w:val="18"/>
                <w:highlight w:val="none"/>
                <w:vertAlign w:val="baseline"/>
                <w:lang w:val="en-US" w:eastAsia="zh-CN" w:bidi="ar-SA"/>
              </w:rPr>
            </w:pPr>
            <w:r>
              <w:rPr>
                <w:rFonts w:hint="default" w:ascii="Times New Roman" w:hAnsi="Times New Roman" w:eastAsia="宋体" w:cs="Times New Roman"/>
                <w:color w:val="auto"/>
                <w:kern w:val="0"/>
                <w:sz w:val="18"/>
                <w:szCs w:val="18"/>
                <w:highlight w:val="none"/>
                <w:vertAlign w:val="baseline"/>
                <w:lang w:val="en-US" w:eastAsia="zh-CN" w:bidi="ar-SA"/>
              </w:rPr>
              <w:t>含碳烟气类</w:t>
            </w:r>
            <w:r>
              <w:rPr>
                <w:rFonts w:hint="eastAsia" w:ascii="Times New Roman" w:hAnsi="Times New Roman" w:eastAsia="宋体" w:cs="Times New Roman"/>
                <w:color w:val="auto"/>
                <w:kern w:val="0"/>
                <w:sz w:val="18"/>
                <w:szCs w:val="18"/>
                <w:highlight w:val="none"/>
                <w:vertAlign w:val="baseline"/>
                <w:lang w:val="en-US" w:eastAsia="zh-CN" w:bidi="ar-SA"/>
              </w:rPr>
              <w:t>，如</w:t>
            </w:r>
            <w:r>
              <w:rPr>
                <w:rFonts w:hint="default" w:ascii="Times New Roman" w:hAnsi="Times New Roman" w:eastAsia="宋体" w:cs="Times New Roman"/>
                <w:color w:val="auto"/>
                <w:kern w:val="0"/>
                <w:sz w:val="18"/>
                <w:szCs w:val="18"/>
                <w:highlight w:val="none"/>
                <w:vertAlign w:val="baseline"/>
                <w:lang w:val="en-US" w:eastAsia="zh-CN" w:bidi="ar-SA"/>
              </w:rPr>
              <w:t>二氧化碳（CO₂）</w:t>
            </w:r>
            <w:r>
              <w:rPr>
                <w:rFonts w:hint="eastAsia" w:ascii="Times New Roman" w:hAnsi="Times New Roman" w:eastAsia="宋体" w:cs="Times New Roman"/>
                <w:color w:val="auto"/>
                <w:kern w:val="0"/>
                <w:sz w:val="18"/>
                <w:szCs w:val="18"/>
                <w:highlight w:val="none"/>
                <w:vertAlign w:val="baseline"/>
                <w:lang w:val="en-US" w:eastAsia="zh-CN" w:bidi="ar-SA"/>
              </w:rPr>
              <w:t>的浓度、流量等</w:t>
            </w:r>
            <w:r>
              <w:rPr>
                <w:rFonts w:hint="eastAsia" w:ascii="Times New Roman" w:cs="Times New Roman"/>
                <w:color w:val="auto"/>
                <w:kern w:val="0"/>
                <w:sz w:val="18"/>
                <w:szCs w:val="18"/>
                <w:highlight w:val="none"/>
                <w:vertAlign w:val="baseline"/>
                <w:lang w:val="en-US" w:eastAsia="zh-CN" w:bidi="ar-SA"/>
              </w:rPr>
              <w:t>。</w:t>
            </w:r>
          </w:p>
        </w:tc>
      </w:tr>
      <w:tr w14:paraId="26293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vMerge w:val="restart"/>
            <w:noWrap w:val="0"/>
            <w:vAlign w:val="center"/>
          </w:tcPr>
          <w:p w14:paraId="06B83218">
            <w:pPr>
              <w:pStyle w:val="230"/>
              <w:spacing w:after="0" w:line="240" w:lineRule="auto"/>
              <w:jc w:val="center"/>
              <w:rPr>
                <w:rFonts w:hint="default" w:ascii="Times New Roman" w:hAnsi="Times New Roman" w:eastAsia="宋体" w:cs="Times New Roman"/>
                <w:color w:val="auto"/>
                <w:sz w:val="18"/>
                <w:szCs w:val="18"/>
                <w:highlight w:val="none"/>
                <w:vertAlign w:val="baseline"/>
                <w:lang w:val="en-US" w:eastAsia="zh-CN"/>
              </w:rPr>
            </w:pPr>
            <w:r>
              <w:rPr>
                <w:rFonts w:hint="eastAsia" w:ascii="Times New Roman" w:hAnsi="Times New Roman" w:eastAsia="宋体" w:cs="Times New Roman"/>
                <w:color w:val="auto"/>
                <w:sz w:val="18"/>
                <w:szCs w:val="18"/>
                <w:highlight w:val="none"/>
                <w:vertAlign w:val="baseline"/>
                <w:lang w:val="en-US" w:eastAsia="zh-CN"/>
              </w:rPr>
              <w:t>计算法</w:t>
            </w:r>
          </w:p>
        </w:tc>
        <w:tc>
          <w:tcPr>
            <w:tcW w:w="7462" w:type="dxa"/>
            <w:noWrap w:val="0"/>
            <w:vAlign w:val="top"/>
          </w:tcPr>
          <w:p w14:paraId="48C7CCAA">
            <w:pPr>
              <w:keepNext w:val="0"/>
              <w:keepLines w:val="0"/>
              <w:pageBreakBefore w:val="0"/>
              <w:widowControl/>
              <w:suppressLineNumbers w:val="0"/>
              <w:kinsoku/>
              <w:wordWrap/>
              <w:overflowPunct/>
              <w:topLinePunct w:val="0"/>
              <w:bidi w:val="0"/>
              <w:snapToGrid/>
              <w:spacing w:line="240" w:lineRule="auto"/>
              <w:ind w:firstLine="180" w:firstLineChars="100"/>
              <w:jc w:val="left"/>
              <w:textAlignment w:val="auto"/>
              <w:rPr>
                <w:rFonts w:hint="default" w:ascii="Times New Roman" w:hAnsi="Times New Roman" w:eastAsia="宋体" w:cs="Times New Roman"/>
                <w:color w:val="auto"/>
                <w:kern w:val="0"/>
                <w:sz w:val="18"/>
                <w:szCs w:val="18"/>
                <w:highlight w:val="none"/>
                <w:vertAlign w:val="baseline"/>
                <w:lang w:val="en-US" w:eastAsia="zh-CN" w:bidi="ar-SA"/>
              </w:rPr>
            </w:pPr>
            <w:r>
              <w:rPr>
                <w:rFonts w:hint="eastAsia" w:ascii="Times New Roman" w:hAnsi="Times New Roman" w:eastAsia="宋体" w:cs="Times New Roman"/>
                <w:color w:val="auto"/>
                <w:kern w:val="0"/>
                <w:sz w:val="18"/>
                <w:szCs w:val="18"/>
                <w:highlight w:val="none"/>
                <w:vertAlign w:val="baseline"/>
                <w:lang w:val="en-US" w:eastAsia="zh-CN" w:bidi="ar-SA"/>
              </w:rPr>
              <w:t>各种化石燃料的消耗量、收到基低位发热量、单位热值含碳量、碳氧化率等；</w:t>
            </w:r>
          </w:p>
          <w:p w14:paraId="33C6C62A">
            <w:pPr>
              <w:keepNext w:val="0"/>
              <w:keepLines w:val="0"/>
              <w:pageBreakBefore w:val="0"/>
              <w:widowControl/>
              <w:suppressLineNumbers w:val="0"/>
              <w:kinsoku/>
              <w:wordWrap/>
              <w:overflowPunct/>
              <w:topLinePunct w:val="0"/>
              <w:bidi w:val="0"/>
              <w:snapToGrid/>
              <w:spacing w:line="240" w:lineRule="auto"/>
              <w:ind w:firstLine="180" w:firstLineChars="100"/>
              <w:jc w:val="left"/>
              <w:textAlignment w:val="auto"/>
              <w:rPr>
                <w:rFonts w:hint="eastAsia" w:ascii="Times New Roman" w:hAnsi="Times New Roman" w:eastAsia="宋体" w:cs="Times New Roman"/>
                <w:color w:val="auto"/>
                <w:kern w:val="0"/>
                <w:sz w:val="18"/>
                <w:szCs w:val="18"/>
                <w:highlight w:val="none"/>
                <w:vertAlign w:val="baseline"/>
                <w:lang w:val="en-US" w:eastAsia="zh-CN" w:bidi="ar-SA"/>
              </w:rPr>
            </w:pPr>
            <w:r>
              <w:rPr>
                <w:rFonts w:hint="eastAsia" w:ascii="Times New Roman" w:hAnsi="Times New Roman" w:eastAsia="宋体" w:cs="Times New Roman"/>
                <w:color w:val="auto"/>
                <w:kern w:val="0"/>
                <w:sz w:val="18"/>
                <w:szCs w:val="18"/>
                <w:highlight w:val="none"/>
                <w:vertAlign w:val="baseline"/>
                <w:lang w:val="en-US" w:eastAsia="zh-CN" w:bidi="ar-SA"/>
              </w:rPr>
              <w:t>熟料产量、熟料的过程排放因子；</w:t>
            </w:r>
          </w:p>
          <w:p w14:paraId="15886C27">
            <w:pPr>
              <w:pStyle w:val="230"/>
              <w:keepNext w:val="0"/>
              <w:keepLines w:val="0"/>
              <w:pageBreakBefore w:val="0"/>
              <w:widowControl/>
              <w:kinsoku/>
              <w:wordWrap/>
              <w:overflowPunct/>
              <w:topLinePunct w:val="0"/>
              <w:bidi w:val="0"/>
              <w:snapToGrid/>
              <w:spacing w:after="0" w:line="240" w:lineRule="auto"/>
              <w:ind w:left="0" w:leftChars="0" w:firstLine="180" w:firstLineChars="100"/>
              <w:textAlignment w:val="auto"/>
              <w:rPr>
                <w:rFonts w:hint="default" w:ascii="Times New Roman" w:hAnsi="Times New Roman" w:eastAsia="宋体" w:cs="Times New Roman"/>
                <w:color w:val="auto"/>
                <w:kern w:val="0"/>
                <w:sz w:val="18"/>
                <w:szCs w:val="18"/>
                <w:highlight w:val="none"/>
                <w:vertAlign w:val="baseline"/>
                <w:lang w:val="en-US" w:eastAsia="zh-CN" w:bidi="ar-SA"/>
              </w:rPr>
            </w:pPr>
            <w:r>
              <w:rPr>
                <w:rFonts w:hint="eastAsia" w:ascii="Times New Roman" w:hAnsi="Times New Roman" w:eastAsia="宋体" w:cs="Times New Roman"/>
                <w:color w:val="auto"/>
                <w:kern w:val="0"/>
                <w:sz w:val="18"/>
                <w:szCs w:val="18"/>
                <w:highlight w:val="none"/>
                <w:vertAlign w:val="baseline"/>
                <w:lang w:val="en-US" w:eastAsia="zh-CN" w:bidi="ar-SA"/>
              </w:rPr>
              <w:t>各类非碳酸盐替代原料消耗量、非碳酸盐替代原料的扣减系数。</w:t>
            </w:r>
          </w:p>
        </w:tc>
      </w:tr>
      <w:tr w14:paraId="035E5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vMerge w:val="continue"/>
            <w:noWrap w:val="0"/>
            <w:vAlign w:val="center"/>
          </w:tcPr>
          <w:p w14:paraId="620E0120">
            <w:pPr>
              <w:pStyle w:val="230"/>
              <w:spacing w:after="0" w:line="240" w:lineRule="auto"/>
              <w:jc w:val="center"/>
              <w:rPr>
                <w:rFonts w:hint="eastAsia" w:ascii="Times New Roman" w:hAnsi="Times New Roman" w:eastAsia="宋体" w:cs="Times New Roman"/>
                <w:color w:val="auto"/>
                <w:sz w:val="18"/>
                <w:szCs w:val="18"/>
                <w:highlight w:val="none"/>
                <w:vertAlign w:val="baseline"/>
                <w:lang w:val="en-US" w:eastAsia="zh-CN"/>
              </w:rPr>
            </w:pPr>
          </w:p>
        </w:tc>
        <w:tc>
          <w:tcPr>
            <w:tcW w:w="7462" w:type="dxa"/>
            <w:noWrap w:val="0"/>
            <w:vAlign w:val="top"/>
          </w:tcPr>
          <w:p w14:paraId="22DCB37F">
            <w:pPr>
              <w:keepNext w:val="0"/>
              <w:keepLines w:val="0"/>
              <w:pageBreakBefore w:val="0"/>
              <w:widowControl/>
              <w:suppressLineNumbers w:val="0"/>
              <w:kinsoku/>
              <w:wordWrap/>
              <w:overflowPunct/>
              <w:topLinePunct w:val="0"/>
              <w:bidi w:val="0"/>
              <w:snapToGrid/>
              <w:spacing w:line="240" w:lineRule="auto"/>
              <w:ind w:firstLine="180" w:firstLineChars="100"/>
              <w:jc w:val="left"/>
              <w:textAlignment w:val="auto"/>
              <w:rPr>
                <w:rFonts w:hint="eastAsia" w:ascii="Times New Roman" w:hAnsi="Times New Roman" w:eastAsia="宋体" w:cs="Times New Roman"/>
                <w:color w:val="auto"/>
                <w:kern w:val="0"/>
                <w:sz w:val="18"/>
                <w:szCs w:val="18"/>
                <w:highlight w:val="none"/>
                <w:vertAlign w:val="baseline"/>
                <w:lang w:val="en-US" w:eastAsia="zh-CN" w:bidi="ar-SA"/>
              </w:rPr>
            </w:pPr>
            <w:r>
              <w:rPr>
                <w:rFonts w:hint="eastAsia" w:ascii="Times New Roman" w:hAnsi="Times New Roman" w:eastAsia="宋体" w:cs="Times New Roman"/>
                <w:color w:val="auto"/>
                <w:kern w:val="0"/>
                <w:sz w:val="18"/>
                <w:szCs w:val="18"/>
                <w:highlight w:val="none"/>
                <w:vertAlign w:val="baseline"/>
                <w:lang w:val="en-US" w:eastAsia="zh-CN" w:bidi="ar-SA"/>
              </w:rPr>
              <w:t>发电设施二氧化碳排放量、其他非水泥熟料产品生产设施温室气体排放量。</w:t>
            </w:r>
          </w:p>
        </w:tc>
      </w:tr>
      <w:bookmarkEnd w:id="77"/>
    </w:tbl>
    <w:p w14:paraId="2523FA65">
      <w:pPr>
        <w:pStyle w:val="231"/>
        <w:outlineLvl w:val="0"/>
        <w:rPr>
          <w:rFonts w:hint="eastAsia" w:ascii="Times New Roman" w:hAnsi="Times New Roman" w:cs="Times New Roman"/>
          <w:color w:val="auto"/>
          <w:szCs w:val="22"/>
          <w:highlight w:val="none"/>
        </w:rPr>
      </w:pPr>
      <w:bookmarkStart w:id="78" w:name="_Toc10940"/>
      <w:r>
        <w:rPr>
          <w:rFonts w:hint="eastAsia" w:ascii="Times New Roman" w:hAnsi="Times New Roman" w:cs="Times New Roman"/>
          <w:color w:val="auto"/>
          <w:szCs w:val="22"/>
          <w:highlight w:val="none"/>
          <w:lang w:val="en-US" w:eastAsia="zh-CN"/>
        </w:rPr>
        <w:t xml:space="preserve">5  </w:t>
      </w:r>
      <w:r>
        <w:rPr>
          <w:rFonts w:hint="eastAsia" w:ascii="Times New Roman" w:hAnsi="Times New Roman" w:cs="Times New Roman"/>
          <w:color w:val="auto"/>
          <w:szCs w:val="22"/>
          <w:highlight w:val="none"/>
        </w:rPr>
        <w:t>碳计量</w:t>
      </w:r>
      <w:bookmarkEnd w:id="78"/>
      <w:r>
        <w:rPr>
          <w:rFonts w:hint="eastAsia" w:ascii="Times New Roman" w:hAnsi="Times New Roman" w:cs="Times New Roman"/>
          <w:color w:val="auto"/>
          <w:szCs w:val="22"/>
          <w:highlight w:val="none"/>
          <w:lang w:val="en-US" w:eastAsia="zh-CN"/>
        </w:rPr>
        <w:t>器具配备</w:t>
      </w:r>
    </w:p>
    <w:p w14:paraId="6FEE0EED">
      <w:pPr>
        <w:pStyle w:val="23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color w:val="auto"/>
          <w:highlight w:val="none"/>
          <w:lang w:val="en-US" w:eastAsia="zh-CN"/>
        </w:rPr>
      </w:pPr>
      <w:r>
        <w:rPr>
          <w:rFonts w:hint="eastAsia"/>
          <w:color w:val="auto"/>
          <w:highlight w:val="none"/>
          <w:lang w:val="en-US" w:eastAsia="zh-CN"/>
        </w:rPr>
        <w:t>5.1  碳计量器具配备原则</w:t>
      </w:r>
    </w:p>
    <w:p w14:paraId="29118BA2">
      <w:pPr>
        <w:pStyle w:val="230"/>
        <w:keepNext w:val="0"/>
        <w:keepLines w:val="0"/>
        <w:pageBreakBefore w:val="0"/>
        <w:widowControl/>
        <w:kinsoku/>
        <w:wordWrap/>
        <w:overflowPunct/>
        <w:topLinePunct w:val="0"/>
        <w:autoSpaceDE w:val="0"/>
        <w:autoSpaceDN w:val="0"/>
        <w:bidi w:val="0"/>
        <w:adjustRightInd/>
        <w:snapToGrid/>
        <w:textAlignment w:val="auto"/>
        <w:rPr>
          <w:rFonts w:hint="eastAsia"/>
          <w:color w:val="auto"/>
          <w:highlight w:val="none"/>
          <w:lang w:val="en-US" w:eastAsia="zh-CN"/>
        </w:rPr>
      </w:pPr>
      <w:r>
        <w:rPr>
          <w:rFonts w:hint="eastAsia"/>
          <w:color w:val="auto"/>
          <w:highlight w:val="none"/>
          <w:lang w:val="en-US" w:eastAsia="zh-CN"/>
        </w:rPr>
        <w:t>碳排放计量器具配备基本要求应符合DB50/T XXXX【通则】第5.1条款的规定，且应满足CETS-AG-02.01-V01-2024 的规定。</w:t>
      </w:r>
    </w:p>
    <w:p w14:paraId="6EE9F5AB">
      <w:pPr>
        <w:pStyle w:val="232"/>
        <w:outlineLvl w:val="1"/>
        <w:rPr>
          <w:rFonts w:hint="eastAsia" w:hAnsi="Times New Roman" w:cs="Times New Roman"/>
          <w:color w:val="auto"/>
          <w:highlight w:val="none"/>
          <w:lang w:val="en-US" w:eastAsia="zh-CN"/>
        </w:rPr>
      </w:pPr>
      <w:bookmarkStart w:id="79" w:name="_Toc30246"/>
      <w:r>
        <w:rPr>
          <w:rFonts w:hint="eastAsia" w:hAnsi="Times New Roman" w:cs="Times New Roman"/>
          <w:color w:val="auto"/>
          <w:highlight w:val="none"/>
          <w:lang w:val="en-US" w:eastAsia="zh-CN"/>
        </w:rPr>
        <w:t>5.2  碳计量器具配备要求</w:t>
      </w:r>
      <w:bookmarkEnd w:id="79"/>
    </w:p>
    <w:p w14:paraId="24111589">
      <w:pPr>
        <w:pStyle w:val="23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5.2.1　</w:t>
      </w:r>
      <w:r>
        <w:rPr>
          <w:rFonts w:hint="eastAsia" w:cs="Times New Roman"/>
          <w:color w:val="auto"/>
          <w:highlight w:val="none"/>
          <w:lang w:val="en-US" w:eastAsia="zh-CN"/>
        </w:rPr>
        <w:t>碳计量</w:t>
      </w:r>
      <w:r>
        <w:rPr>
          <w:rFonts w:hint="eastAsia" w:hAnsi="Times New Roman" w:cs="Times New Roman"/>
          <w:color w:val="auto"/>
          <w:highlight w:val="none"/>
          <w:lang w:val="en-US" w:eastAsia="zh-CN"/>
        </w:rPr>
        <w:t>器具配备率要求</w:t>
      </w:r>
    </w:p>
    <w:p w14:paraId="3A683561">
      <w:pPr>
        <w:pStyle w:val="23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水泥行业生产企业碳计量器具配备率应符合</w:t>
      </w:r>
      <w:r>
        <w:rPr>
          <w:rFonts w:hint="eastAsia" w:cs="Times New Roman"/>
          <w:color w:val="auto"/>
          <w:highlight w:val="none"/>
          <w:lang w:val="en-US" w:eastAsia="zh-CN"/>
        </w:rPr>
        <w:t>附录A</w:t>
      </w:r>
      <w:r>
        <w:rPr>
          <w:rFonts w:hint="eastAsia" w:ascii="宋体" w:hAnsi="Times New Roman" w:eastAsia="宋体" w:cs="Times New Roman"/>
          <w:color w:val="auto"/>
          <w:highlight w:val="none"/>
          <w:lang w:val="en-US" w:eastAsia="zh-CN"/>
        </w:rPr>
        <w:t>表A.1的要求。</w:t>
      </w:r>
    </w:p>
    <w:p w14:paraId="473852B2">
      <w:pPr>
        <w:pStyle w:val="23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5.2.2　计算法</w:t>
      </w:r>
      <w:r>
        <w:rPr>
          <w:rFonts w:hint="eastAsia" w:cs="Times New Roman"/>
          <w:color w:val="auto"/>
          <w:highlight w:val="none"/>
          <w:lang w:val="en-US" w:eastAsia="zh-CN"/>
        </w:rPr>
        <w:t>碳计量</w:t>
      </w:r>
      <w:r>
        <w:rPr>
          <w:rFonts w:hint="eastAsia" w:hAnsi="Times New Roman" w:cs="Times New Roman"/>
          <w:color w:val="auto"/>
          <w:highlight w:val="none"/>
          <w:lang w:val="en-US" w:eastAsia="zh-CN"/>
        </w:rPr>
        <w:t>器具技术要求</w:t>
      </w:r>
    </w:p>
    <w:p w14:paraId="5E2A3D14">
      <w:pPr>
        <w:pStyle w:val="94"/>
        <w:bidi w:val="0"/>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水泥生产企业应明确获得碳排放计量数据的方法。计算法碳计量器具及其技术要求应满足附录A中表A.2的要求。水泥生产企业可根据实际情况选用表A.2所列出的计量器具。</w:t>
      </w:r>
    </w:p>
    <w:p w14:paraId="338E9F78">
      <w:pPr>
        <w:pStyle w:val="94"/>
        <w:bidi w:val="0"/>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不符合附录A中表A.2要求的，水泥行业生产企业应能够提供现行有效的文件证明配备的计量器具能够满足CETS-AG-02.01-V01-2024的要求。</w:t>
      </w:r>
      <w:bookmarkStart w:id="80" w:name="OLE_LINK1"/>
    </w:p>
    <w:bookmarkEnd w:id="80"/>
    <w:p w14:paraId="56C8EA37">
      <w:pPr>
        <w:pStyle w:val="23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5.2.3　实测法碳计量器具技术要求</w:t>
      </w:r>
    </w:p>
    <w:p w14:paraId="0FAA3B62">
      <w:pPr>
        <w:pStyle w:val="230"/>
        <w:keepNext w:val="0"/>
        <w:keepLines w:val="0"/>
        <w:pageBreakBefore w:val="0"/>
        <w:widowControl/>
        <w:kinsoku/>
        <w:wordWrap/>
        <w:overflowPunct/>
        <w:topLinePunct w:val="0"/>
        <w:autoSpaceDE w:val="0"/>
        <w:autoSpaceDN w:val="0"/>
        <w:bidi w:val="0"/>
        <w:adjustRightInd/>
        <w:snapToGrid/>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实测法碳计量器具技术要求如下：</w:t>
      </w:r>
    </w:p>
    <w:p w14:paraId="06D5267D">
      <w:pPr>
        <w:pStyle w:val="230"/>
        <w:keepNext w:val="0"/>
        <w:keepLines w:val="0"/>
        <w:pageBreakBefore w:val="0"/>
        <w:widowControl/>
        <w:kinsoku/>
        <w:wordWrap/>
        <w:overflowPunct/>
        <w:topLinePunct w:val="0"/>
        <w:autoSpaceDE w:val="0"/>
        <w:autoSpaceDN w:val="0"/>
        <w:bidi w:val="0"/>
        <w:adjustRightInd/>
        <w:snapToGrid/>
        <w:textAlignment w:val="auto"/>
        <w:rPr>
          <w:rFonts w:hint="default" w:ascii="宋体" w:hAnsi="Times New Roman" w:eastAsia="宋体" w:cs="Times New Roman"/>
          <w:color w:val="auto"/>
          <w:highlight w:val="none"/>
          <w:lang w:val="en-US" w:eastAsia="zh-CN"/>
        </w:rPr>
      </w:pPr>
      <w:r>
        <w:rPr>
          <w:rFonts w:hint="default" w:ascii="宋体" w:hAnsi="Times New Roman" w:eastAsia="宋体" w:cs="Times New Roman"/>
          <w:color w:val="auto"/>
          <w:highlight w:val="none"/>
          <w:lang w:val="en-US" w:eastAsia="zh-CN"/>
        </w:rPr>
        <w:t xml:space="preserve">a) </w:t>
      </w:r>
      <w:r>
        <w:rPr>
          <w:rFonts w:hint="eastAsia" w:ascii="宋体" w:hAnsi="Times New Roman" w:eastAsia="宋体" w:cs="Times New Roman"/>
          <w:color w:val="auto"/>
          <w:highlight w:val="none"/>
          <w:lang w:val="en-US" w:eastAsia="zh-CN"/>
        </w:rPr>
        <w:t xml:space="preserve"> </w:t>
      </w:r>
      <w:r>
        <w:rPr>
          <w:rFonts w:hint="default" w:ascii="宋体" w:hAnsi="Times New Roman" w:eastAsia="宋体" w:cs="Times New Roman"/>
          <w:color w:val="auto"/>
          <w:highlight w:val="none"/>
          <w:lang w:val="en-US" w:eastAsia="zh-CN"/>
        </w:rPr>
        <w:t>有条件的企业</w:t>
      </w:r>
      <w:r>
        <w:rPr>
          <w:rFonts w:hint="eastAsia" w:ascii="宋体" w:hAnsi="Times New Roman" w:eastAsia="宋体" w:cs="Times New Roman"/>
          <w:color w:val="auto"/>
          <w:highlight w:val="none"/>
          <w:lang w:val="en-US" w:eastAsia="zh-CN"/>
        </w:rPr>
        <w:t>宜</w:t>
      </w:r>
      <w:r>
        <w:rPr>
          <w:rFonts w:hint="default" w:ascii="宋体" w:hAnsi="Times New Roman" w:eastAsia="宋体" w:cs="Times New Roman"/>
          <w:color w:val="auto"/>
          <w:highlight w:val="none"/>
          <w:lang w:val="en-US" w:eastAsia="zh-CN"/>
        </w:rPr>
        <w:t>安装烟气</w:t>
      </w:r>
      <w:r>
        <w:rPr>
          <w:rFonts w:hint="default" w:ascii="Times New Roman" w:hAnsi="Times New Roman" w:eastAsia="宋体" w:cs="Times New Roman"/>
          <w:color w:val="auto"/>
          <w:highlight w:val="none"/>
          <w:lang w:val="en-US" w:eastAsia="zh-CN"/>
        </w:rPr>
        <w:t>CO₂</w:t>
      </w:r>
      <w:r>
        <w:rPr>
          <w:rFonts w:hint="default" w:ascii="宋体" w:hAnsi="Times New Roman" w:eastAsia="宋体" w:cs="Times New Roman"/>
          <w:color w:val="auto"/>
          <w:highlight w:val="none"/>
          <w:lang w:val="en-US" w:eastAsia="zh-CN"/>
        </w:rPr>
        <w:t>排放连续监测</w:t>
      </w:r>
      <w:r>
        <w:rPr>
          <w:rFonts w:hint="default" w:ascii="Times New Roman" w:hAnsi="Times New Roman" w:eastAsia="宋体" w:cs="Times New Roman"/>
          <w:color w:val="auto"/>
          <w:highlight w:val="none"/>
          <w:lang w:val="en-US" w:eastAsia="zh-CN"/>
        </w:rPr>
        <w:t>系统(CEMS)</w:t>
      </w:r>
      <w:r>
        <w:rPr>
          <w:rFonts w:hint="eastAsia" w:ascii="Times New Roman" w:hAnsi="Times New Roman" w:eastAsia="宋体" w:cs="Times New Roman"/>
          <w:color w:val="auto"/>
          <w:highlight w:val="none"/>
          <w:lang w:val="en-US" w:eastAsia="zh-CN"/>
        </w:rPr>
        <w:t>；</w:t>
      </w:r>
    </w:p>
    <w:p w14:paraId="5D7C30E0">
      <w:pPr>
        <w:pStyle w:val="230"/>
        <w:keepNext w:val="0"/>
        <w:keepLines w:val="0"/>
        <w:pageBreakBefore w:val="0"/>
        <w:widowControl/>
        <w:kinsoku/>
        <w:wordWrap/>
        <w:overflowPunct/>
        <w:topLinePunct w:val="0"/>
        <w:autoSpaceDE w:val="0"/>
        <w:autoSpaceDN w:val="0"/>
        <w:bidi w:val="0"/>
        <w:adjustRightInd/>
        <w:snapToGrid/>
        <w:textAlignment w:val="auto"/>
        <w:rPr>
          <w:rFonts w:hint="default" w:ascii="宋体" w:hAnsi="Times New Roman" w:eastAsia="宋体" w:cs="Times New Roman"/>
          <w:color w:val="auto"/>
          <w:highlight w:val="none"/>
          <w:lang w:val="en-US" w:eastAsia="zh-CN"/>
        </w:rPr>
      </w:pPr>
      <w:r>
        <w:rPr>
          <w:rFonts w:hint="default" w:ascii="宋体" w:hAnsi="Times New Roman" w:eastAsia="宋体" w:cs="Times New Roman"/>
          <w:color w:val="auto"/>
          <w:highlight w:val="none"/>
          <w:lang w:val="en-US" w:eastAsia="zh-CN"/>
        </w:rPr>
        <w:t xml:space="preserve">b) </w:t>
      </w:r>
      <w:r>
        <w:rPr>
          <w:rFonts w:hint="eastAsia" w:ascii="宋体" w:hAnsi="Times New Roman" w:eastAsia="宋体" w:cs="Times New Roman"/>
          <w:color w:val="auto"/>
          <w:highlight w:val="none"/>
          <w:lang w:val="en-US" w:eastAsia="zh-CN"/>
        </w:rPr>
        <w:t xml:space="preserve"> </w:t>
      </w:r>
      <w:r>
        <w:rPr>
          <w:rFonts w:hint="default" w:ascii="宋体" w:hAnsi="Times New Roman" w:eastAsia="宋体" w:cs="Times New Roman"/>
          <w:color w:val="auto"/>
          <w:highlight w:val="none"/>
          <w:lang w:val="en-US" w:eastAsia="zh-CN"/>
        </w:rPr>
        <w:t>CEMS的技术要求应符合附录A</w:t>
      </w:r>
      <w:r>
        <w:rPr>
          <w:rFonts w:hint="eastAsia" w:ascii="宋体" w:hAnsi="Times New Roman" w:eastAsia="宋体" w:cs="Times New Roman"/>
          <w:color w:val="auto"/>
          <w:highlight w:val="none"/>
          <w:lang w:val="en-US" w:eastAsia="zh-CN"/>
        </w:rPr>
        <w:t>中</w:t>
      </w:r>
      <w:r>
        <w:rPr>
          <w:rFonts w:hint="default" w:ascii="宋体" w:hAnsi="Times New Roman" w:eastAsia="宋体" w:cs="Times New Roman"/>
          <w:color w:val="auto"/>
          <w:highlight w:val="none"/>
          <w:lang w:val="en-US" w:eastAsia="zh-CN"/>
        </w:rPr>
        <w:t>表A.3的规定</w:t>
      </w:r>
      <w:r>
        <w:rPr>
          <w:rFonts w:hint="eastAsia" w:ascii="宋体" w:hAnsi="Times New Roman" w:eastAsia="宋体" w:cs="Times New Roman"/>
          <w:color w:val="auto"/>
          <w:highlight w:val="none"/>
          <w:lang w:val="en-US" w:eastAsia="zh-CN"/>
        </w:rPr>
        <w:t>；</w:t>
      </w:r>
    </w:p>
    <w:p w14:paraId="0DE9F276">
      <w:pPr>
        <w:pStyle w:val="230"/>
        <w:keepNext w:val="0"/>
        <w:keepLines w:val="0"/>
        <w:pageBreakBefore w:val="0"/>
        <w:widowControl/>
        <w:kinsoku/>
        <w:wordWrap/>
        <w:overflowPunct/>
        <w:topLinePunct w:val="0"/>
        <w:autoSpaceDE w:val="0"/>
        <w:autoSpaceDN w:val="0"/>
        <w:bidi w:val="0"/>
        <w:adjustRightInd/>
        <w:snapToGrid/>
        <w:textAlignment w:val="auto"/>
        <w:rPr>
          <w:rFonts w:hint="eastAsia" w:ascii="宋体" w:hAnsi="Times New Roman" w:eastAsia="宋体" w:cs="Times New Roman"/>
          <w:color w:val="auto"/>
          <w:highlight w:val="none"/>
          <w:lang w:val="en-US" w:eastAsia="zh-CN"/>
        </w:rPr>
      </w:pPr>
      <w:r>
        <w:rPr>
          <w:rFonts w:hint="default" w:ascii="宋体" w:hAnsi="Times New Roman" w:eastAsia="宋体" w:cs="Times New Roman"/>
          <w:color w:val="auto"/>
          <w:highlight w:val="none"/>
          <w:lang w:val="en-US" w:eastAsia="zh-CN"/>
        </w:rPr>
        <w:t xml:space="preserve">c) </w:t>
      </w:r>
      <w:r>
        <w:rPr>
          <w:rFonts w:hint="eastAsia" w:ascii="宋体" w:hAnsi="Times New Roman" w:eastAsia="宋体" w:cs="Times New Roman"/>
          <w:color w:val="auto"/>
          <w:highlight w:val="none"/>
          <w:lang w:val="en-US" w:eastAsia="zh-CN"/>
        </w:rPr>
        <w:t xml:space="preserve"> </w:t>
      </w:r>
      <w:r>
        <w:rPr>
          <w:rFonts w:hint="default" w:ascii="宋体" w:hAnsi="Times New Roman" w:eastAsia="宋体" w:cs="Times New Roman"/>
          <w:color w:val="auto"/>
          <w:highlight w:val="none"/>
          <w:lang w:val="en-US" w:eastAsia="zh-CN"/>
        </w:rPr>
        <w:t>CEMS应安装在水泥窑窑尾排放口，监测因子</w:t>
      </w:r>
      <w:r>
        <w:rPr>
          <w:rFonts w:hint="default" w:ascii="Times New Roman" w:hAnsi="Times New Roman" w:eastAsia="宋体" w:cs="Times New Roman"/>
          <w:color w:val="auto"/>
          <w:highlight w:val="none"/>
          <w:lang w:val="en-US" w:eastAsia="zh-CN"/>
        </w:rPr>
        <w:t>包括CO₂浓度、</w:t>
      </w:r>
      <w:r>
        <w:rPr>
          <w:rFonts w:hint="default" w:ascii="宋体" w:hAnsi="Times New Roman" w:eastAsia="宋体" w:cs="Times New Roman"/>
          <w:color w:val="auto"/>
          <w:highlight w:val="none"/>
          <w:lang w:val="en-US" w:eastAsia="zh-CN"/>
        </w:rPr>
        <w:t>流速、温度、湿度等</w:t>
      </w:r>
      <w:r>
        <w:rPr>
          <w:rFonts w:hint="eastAsia" w:ascii="宋体" w:hAnsi="Times New Roman" w:eastAsia="宋体" w:cs="Times New Roman"/>
          <w:color w:val="auto"/>
          <w:highlight w:val="none"/>
          <w:lang w:val="en-US" w:eastAsia="zh-CN"/>
        </w:rPr>
        <w:t>；</w:t>
      </w:r>
    </w:p>
    <w:p w14:paraId="5AE4B1E7">
      <w:pPr>
        <w:pStyle w:val="230"/>
        <w:keepNext w:val="0"/>
        <w:keepLines w:val="0"/>
        <w:pageBreakBefore w:val="0"/>
        <w:widowControl/>
        <w:kinsoku/>
        <w:wordWrap/>
        <w:overflowPunct/>
        <w:topLinePunct w:val="0"/>
        <w:autoSpaceDE w:val="0"/>
        <w:autoSpaceDN w:val="0"/>
        <w:bidi w:val="0"/>
        <w:adjustRightInd/>
        <w:snapToGrid/>
        <w:textAlignment w:val="auto"/>
        <w:rPr>
          <w:rFonts w:hint="default" w:ascii="宋体" w:hAnsi="Times New Roman" w:eastAsia="宋体" w:cs="Times New Roman"/>
          <w:color w:val="auto"/>
          <w:highlight w:val="none"/>
          <w:lang w:val="en-US" w:eastAsia="zh-CN"/>
        </w:rPr>
      </w:pPr>
      <w:r>
        <w:rPr>
          <w:rFonts w:hint="default" w:ascii="宋体" w:hAnsi="Times New Roman" w:eastAsia="宋体" w:cs="Times New Roman"/>
          <w:color w:val="auto"/>
          <w:highlight w:val="none"/>
          <w:lang w:val="en-US" w:eastAsia="zh-CN"/>
        </w:rPr>
        <w:t xml:space="preserve">d) </w:t>
      </w:r>
      <w:r>
        <w:rPr>
          <w:rFonts w:hint="eastAsia" w:ascii="宋体" w:hAnsi="Times New Roman" w:eastAsia="宋体" w:cs="Times New Roman"/>
          <w:color w:val="auto"/>
          <w:highlight w:val="none"/>
          <w:lang w:val="en-US" w:eastAsia="zh-CN"/>
        </w:rPr>
        <w:t xml:space="preserve"> </w:t>
      </w:r>
      <w:r>
        <w:rPr>
          <w:rFonts w:hint="default" w:ascii="宋体" w:hAnsi="Times New Roman" w:eastAsia="宋体" w:cs="Times New Roman"/>
          <w:color w:val="auto"/>
          <w:highlight w:val="none"/>
          <w:lang w:val="en-US" w:eastAsia="zh-CN"/>
        </w:rPr>
        <w:t>CEMS</w:t>
      </w:r>
      <w:r>
        <w:rPr>
          <w:rFonts w:hint="eastAsia" w:ascii="宋体" w:hAnsi="Times New Roman" w:eastAsia="宋体" w:cs="Times New Roman"/>
          <w:color w:val="auto"/>
          <w:highlight w:val="none"/>
          <w:lang w:val="en-US" w:eastAsia="zh-CN"/>
        </w:rPr>
        <w:t>宜</w:t>
      </w:r>
      <w:r>
        <w:rPr>
          <w:rFonts w:hint="default" w:ascii="宋体" w:hAnsi="Times New Roman" w:eastAsia="宋体" w:cs="Times New Roman"/>
          <w:color w:val="auto"/>
          <w:highlight w:val="none"/>
          <w:lang w:val="en-US" w:eastAsia="zh-CN"/>
        </w:rPr>
        <w:t>与全国碳市场管理平台对接，实现数据自动推送</w:t>
      </w:r>
      <w:r>
        <w:rPr>
          <w:rFonts w:hint="eastAsia" w:ascii="宋体" w:hAnsi="Times New Roman" w:eastAsia="宋体" w:cs="Times New Roman"/>
          <w:color w:val="auto"/>
          <w:highlight w:val="none"/>
          <w:lang w:val="en-US" w:eastAsia="zh-CN"/>
        </w:rPr>
        <w:t>或报送月报表；</w:t>
      </w:r>
    </w:p>
    <w:p w14:paraId="584E56E0">
      <w:pPr>
        <w:pStyle w:val="230"/>
        <w:keepNext w:val="0"/>
        <w:keepLines w:val="0"/>
        <w:pageBreakBefore w:val="0"/>
        <w:widowControl/>
        <w:kinsoku/>
        <w:wordWrap/>
        <w:overflowPunct/>
        <w:topLinePunct w:val="0"/>
        <w:autoSpaceDE w:val="0"/>
        <w:autoSpaceDN w:val="0"/>
        <w:bidi w:val="0"/>
        <w:adjustRightInd/>
        <w:snapToGrid/>
        <w:textAlignment w:val="auto"/>
        <w:rPr>
          <w:rFonts w:hint="default" w:ascii="宋体" w:hAnsi="Times New Roman" w:eastAsia="宋体" w:cs="Times New Roman"/>
          <w:color w:val="auto"/>
          <w:highlight w:val="none"/>
          <w:lang w:val="en-US" w:eastAsia="zh-CN"/>
        </w:rPr>
      </w:pPr>
      <w:r>
        <w:rPr>
          <w:rFonts w:hint="default" w:ascii="宋体" w:hAnsi="Times New Roman" w:eastAsia="宋体" w:cs="Times New Roman"/>
          <w:color w:val="auto"/>
          <w:highlight w:val="none"/>
          <w:lang w:val="en-US" w:eastAsia="zh-CN"/>
        </w:rPr>
        <w:t xml:space="preserve">e) </w:t>
      </w:r>
      <w:r>
        <w:rPr>
          <w:rFonts w:hint="eastAsia" w:ascii="宋体" w:hAnsi="Times New Roman" w:eastAsia="宋体" w:cs="Times New Roman"/>
          <w:color w:val="auto"/>
          <w:highlight w:val="none"/>
          <w:lang w:val="en-US" w:eastAsia="zh-CN"/>
        </w:rPr>
        <w:t xml:space="preserve"> </w:t>
      </w:r>
      <w:r>
        <w:rPr>
          <w:rFonts w:hint="default" w:ascii="宋体" w:hAnsi="Times New Roman" w:eastAsia="宋体" w:cs="Times New Roman"/>
          <w:color w:val="auto"/>
          <w:highlight w:val="none"/>
          <w:lang w:val="en-US" w:eastAsia="zh-CN"/>
        </w:rPr>
        <w:t>CEMS数据与核算数据存在差异时，以核算数据为准（试运行期间）。</w:t>
      </w:r>
    </w:p>
    <w:p w14:paraId="5C64280F">
      <w:pPr>
        <w:pStyle w:val="231"/>
        <w:outlineLvl w:val="0"/>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6  </w:t>
      </w:r>
      <w:r>
        <w:rPr>
          <w:rFonts w:hint="eastAsia" w:ascii="Times New Roman" w:hAnsi="Times New Roman" w:cs="Times New Roman"/>
          <w:color w:val="auto"/>
          <w:szCs w:val="22"/>
          <w:highlight w:val="none"/>
        </w:rPr>
        <w:t>碳计量管理</w:t>
      </w:r>
    </w:p>
    <w:p w14:paraId="4FBBA1F1">
      <w:pPr>
        <w:pStyle w:val="230"/>
        <w:keepNext w:val="0"/>
        <w:keepLines w:val="0"/>
        <w:pageBreakBefore w:val="0"/>
        <w:widowControl/>
        <w:kinsoku/>
        <w:wordWrap/>
        <w:overflowPunct/>
        <w:topLinePunct w:val="0"/>
        <w:autoSpaceDE w:val="0"/>
        <w:autoSpaceDN w:val="0"/>
        <w:bidi w:val="0"/>
        <w:adjustRightInd/>
        <w:snapToGrid/>
        <w:textAlignment w:val="auto"/>
        <w:rPr>
          <w:rFonts w:hint="default" w:ascii="宋体"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水泥生产企业应加强碳排放数据质量管理工作，确保碳计量管理应符合 DB50/T XXXX【通则】 第6章的规定，并按CETS-AG-02.01-V01-2024的规定制定碳排放数据质量控制方案</w:t>
      </w:r>
      <w:r>
        <w:rPr>
          <w:rFonts w:hint="eastAsia" w:hAnsi="宋体" w:cs="宋体"/>
          <w:color w:val="auto"/>
          <w:highlight w:val="none"/>
          <w:lang w:val="en-US" w:eastAsia="zh-CN"/>
        </w:rPr>
        <w:t>，建立数据质量控制措施，确保碳排放数据的真实、准确、完整</w:t>
      </w:r>
      <w:r>
        <w:rPr>
          <w:rFonts w:hint="eastAsia" w:ascii="宋体" w:hAnsi="宋体" w:eastAsia="宋体" w:cs="宋体"/>
          <w:color w:val="auto"/>
          <w:highlight w:val="none"/>
          <w:lang w:val="en-US" w:eastAsia="zh-CN"/>
        </w:rPr>
        <w:t>。</w:t>
      </w:r>
    </w:p>
    <w:bookmarkEnd w:id="69"/>
    <w:bookmarkEnd w:id="70"/>
    <w:bookmarkEnd w:id="71"/>
    <w:bookmarkEnd w:id="72"/>
    <w:p w14:paraId="6B0268D4">
      <w:pPr>
        <w:tabs>
          <w:tab w:val="center" w:pos="4677"/>
          <w:tab w:val="right" w:pos="9474"/>
        </w:tabs>
        <w:jc w:val="left"/>
        <w:rPr>
          <w:color w:val="auto"/>
          <w:highlight w:val="none"/>
        </w:rPr>
      </w:pPr>
    </w:p>
    <w:p w14:paraId="2D50B8DF">
      <w:pPr>
        <w:pStyle w:val="230"/>
        <w:rPr>
          <w:rFonts w:hint="eastAsia"/>
          <w:color w:val="auto"/>
          <w:highlight w:val="none"/>
        </w:rPr>
        <w:sectPr>
          <w:headerReference r:id="rId13" w:type="default"/>
          <w:footerReference r:id="rId15" w:type="default"/>
          <w:headerReference r:id="rId14" w:type="even"/>
          <w:footerReference r:id="rId16" w:type="even"/>
          <w:pgSz w:w="11906" w:h="16838"/>
          <w:pgMar w:top="1418"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pPr>
    </w:p>
    <w:p w14:paraId="1BF39495">
      <w:pPr>
        <w:pStyle w:val="237"/>
        <w:keepNext/>
        <w:keepLines w:val="0"/>
        <w:pageBreakBefore w:val="0"/>
        <w:widowControl/>
        <w:numPr>
          <w:ilvl w:val="0"/>
          <w:numId w:val="0"/>
        </w:numPr>
        <w:kinsoku/>
        <w:wordWrap/>
        <w:overflowPunct/>
        <w:topLinePunct w:val="0"/>
        <w:autoSpaceDE/>
        <w:autoSpaceDN/>
        <w:bidi w:val="0"/>
        <w:adjustRightInd/>
        <w:snapToGrid/>
        <w:spacing w:before="567" w:after="0" w:line="240" w:lineRule="auto"/>
        <w:ind w:left="0" w:leftChars="0" w:firstLine="0" w:firstLineChars="0"/>
        <w:jc w:val="center"/>
        <w:textAlignment w:val="auto"/>
        <w:rPr>
          <w:rFonts w:hint="default" w:eastAsia="黑体"/>
          <w:color w:val="auto"/>
          <w:highlight w:val="none"/>
          <w:lang w:val="en-US" w:eastAsia="zh-CN"/>
        </w:rPr>
      </w:pPr>
      <w:bookmarkStart w:id="81" w:name="_Toc11618"/>
      <w:bookmarkEnd w:id="81"/>
      <w:bookmarkStart w:id="82" w:name="_Toc11843"/>
      <w:bookmarkStart w:id="83" w:name="_Toc26434"/>
      <w:bookmarkStart w:id="84" w:name="_Toc20418"/>
      <w:bookmarkStart w:id="85" w:name="_Toc134352457"/>
      <w:r>
        <w:rPr>
          <w:rFonts w:hint="eastAsia"/>
          <w:color w:val="auto"/>
          <w:highlight w:val="none"/>
          <w:lang w:val="en-US" w:eastAsia="zh-CN"/>
        </w:rPr>
        <w:t>附  录  A</w:t>
      </w:r>
    </w:p>
    <w:p w14:paraId="43C78E95">
      <w:pPr>
        <w:pStyle w:val="237"/>
        <w:keepNext/>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color w:val="auto"/>
          <w:highlight w:val="none"/>
        </w:rPr>
      </w:pPr>
      <w:r>
        <w:rPr>
          <w:rFonts w:hint="eastAsia"/>
          <w:color w:val="auto"/>
          <w:highlight w:val="none"/>
        </w:rPr>
        <w:t>（规范性）</w:t>
      </w:r>
      <w:bookmarkEnd w:id="82"/>
      <w:bookmarkEnd w:id="83"/>
      <w:bookmarkEnd w:id="84"/>
    </w:p>
    <w:p w14:paraId="06EF1FA7">
      <w:pPr>
        <w:pStyle w:val="237"/>
        <w:keepNext/>
        <w:keepLines w:val="0"/>
        <w:pageBreakBefore w:val="0"/>
        <w:widowControl/>
        <w:numPr>
          <w:ilvl w:val="0"/>
          <w:numId w:val="0"/>
        </w:numPr>
        <w:kinsoku/>
        <w:wordWrap/>
        <w:overflowPunct/>
        <w:topLinePunct w:val="0"/>
        <w:autoSpaceDE/>
        <w:autoSpaceDN/>
        <w:bidi w:val="0"/>
        <w:adjustRightInd/>
        <w:snapToGrid/>
        <w:spacing w:before="0" w:after="283" w:line="240" w:lineRule="auto"/>
        <w:ind w:left="0" w:leftChars="0" w:firstLine="0" w:firstLineChars="0"/>
        <w:jc w:val="center"/>
        <w:textAlignment w:val="auto"/>
        <w:rPr>
          <w:rFonts w:hint="default" w:eastAsia="黑体"/>
          <w:color w:val="auto"/>
          <w:highlight w:val="none"/>
          <w:lang w:val="en-US" w:eastAsia="zh-CN"/>
        </w:rPr>
      </w:pPr>
      <w:bookmarkStart w:id="86" w:name="_Toc29066"/>
      <w:r>
        <w:rPr>
          <w:rFonts w:hint="eastAsia"/>
          <w:color w:val="auto"/>
          <w:highlight w:val="none"/>
          <w:lang w:val="en-US" w:eastAsia="zh-CN"/>
        </w:rPr>
        <w:t>水泥企业</w:t>
      </w:r>
      <w:r>
        <w:rPr>
          <w:rFonts w:hint="eastAsia"/>
          <w:color w:val="auto"/>
          <w:highlight w:val="none"/>
        </w:rPr>
        <w:t>碳计量器具配备要求</w:t>
      </w:r>
      <w:bookmarkEnd w:id="86"/>
    </w:p>
    <w:bookmarkEnd w:id="85"/>
    <w:p w14:paraId="0BF12518">
      <w:pPr>
        <w:keepNext w:val="0"/>
        <w:keepLines w:val="0"/>
        <w:pageBreakBefore w:val="0"/>
        <w:widowControl w:val="0"/>
        <w:kinsoku/>
        <w:wordWrap/>
        <w:overflowPunct/>
        <w:topLinePunct w:val="0"/>
        <w:autoSpaceDE/>
        <w:autoSpaceDN/>
        <w:bidi w:val="0"/>
        <w:adjustRightInd w:val="0"/>
        <w:snapToGrid/>
        <w:spacing w:line="240" w:lineRule="auto"/>
        <w:ind w:left="62"/>
        <w:textAlignment w:val="auto"/>
        <w:rPr>
          <w:rFonts w:ascii="宋体" w:hAnsi="宋体" w:eastAsia="宋体" w:cs="宋体"/>
          <w:color w:val="auto"/>
          <w:sz w:val="20"/>
          <w:szCs w:val="20"/>
          <w:highlight w:val="none"/>
        </w:rPr>
      </w:pPr>
      <w:r>
        <w:rPr>
          <w:rFonts w:hint="eastAsia"/>
          <w:color w:val="auto"/>
          <w:sz w:val="21"/>
          <w:szCs w:val="21"/>
          <w:highlight w:val="none"/>
          <w:lang w:val="en-US" w:eastAsia="zh-CN"/>
        </w:rPr>
        <w:t>A.1  水泥企业</w:t>
      </w:r>
      <w:r>
        <w:rPr>
          <w:rFonts w:ascii="宋体" w:hAnsi="宋体" w:eastAsia="宋体" w:cs="宋体"/>
          <w:color w:val="auto"/>
          <w:spacing w:val="5"/>
          <w:sz w:val="20"/>
          <w:szCs w:val="20"/>
          <w:highlight w:val="none"/>
        </w:rPr>
        <w:t>碳计量器具配备率应符合表</w:t>
      </w:r>
      <w:r>
        <w:rPr>
          <w:rFonts w:hint="eastAsia"/>
          <w:color w:val="auto"/>
          <w:sz w:val="21"/>
          <w:szCs w:val="21"/>
          <w:highlight w:val="none"/>
          <w:lang w:val="en-US" w:eastAsia="zh-CN"/>
        </w:rPr>
        <w:t>A.1</w:t>
      </w:r>
      <w:r>
        <w:rPr>
          <w:rFonts w:ascii="宋体" w:hAnsi="宋体" w:eastAsia="宋体" w:cs="宋体"/>
          <w:color w:val="auto"/>
          <w:spacing w:val="5"/>
          <w:sz w:val="20"/>
          <w:szCs w:val="20"/>
          <w:highlight w:val="none"/>
        </w:rPr>
        <w:t>的要求。</w:t>
      </w:r>
    </w:p>
    <w:p w14:paraId="270339F0">
      <w:pPr>
        <w:pStyle w:val="232"/>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表A.1  水泥企业碳计量器具配备率要求</w:t>
      </w:r>
    </w:p>
    <w:tbl>
      <w:tblPr>
        <w:tblStyle w:val="27"/>
        <w:tblW w:w="47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713"/>
        <w:gridCol w:w="1979"/>
        <w:gridCol w:w="2250"/>
        <w:gridCol w:w="2103"/>
      </w:tblGrid>
      <w:tr w14:paraId="34B89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tcBorders>
              <w:bottom w:val="single" w:color="auto" w:sz="12" w:space="0"/>
            </w:tcBorders>
            <w:noWrap w:val="0"/>
            <w:vAlign w:val="center"/>
          </w:tcPr>
          <w:p w14:paraId="6994E30B">
            <w:pPr>
              <w:spacing w:after="0" w:line="240" w:lineRule="auto"/>
              <w:jc w:val="center"/>
              <w:rPr>
                <w:rFonts w:hint="default" w:ascii="Times New Roman" w:hAnsi="Times New Roman"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计量方法</w:t>
            </w:r>
          </w:p>
        </w:tc>
        <w:tc>
          <w:tcPr>
            <w:tcW w:w="3692" w:type="dxa"/>
            <w:gridSpan w:val="2"/>
            <w:tcBorders>
              <w:bottom w:val="single" w:color="auto" w:sz="12" w:space="0"/>
            </w:tcBorders>
            <w:noWrap w:val="0"/>
            <w:vAlign w:val="center"/>
          </w:tcPr>
          <w:p w14:paraId="3D89B07D">
            <w:pPr>
              <w:spacing w:after="0" w:line="240" w:lineRule="auto"/>
              <w:jc w:val="center"/>
              <w:rPr>
                <w:rFonts w:hint="default" w:ascii="Times New Roman" w:hAnsi="Times New Roman"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测量项目</w:t>
            </w:r>
          </w:p>
        </w:tc>
        <w:tc>
          <w:tcPr>
            <w:tcW w:w="2250" w:type="dxa"/>
            <w:tcBorders>
              <w:bottom w:val="single" w:color="auto" w:sz="12" w:space="0"/>
            </w:tcBorders>
            <w:noWrap w:val="0"/>
            <w:vAlign w:val="center"/>
          </w:tcPr>
          <w:p w14:paraId="64678C6D">
            <w:pPr>
              <w:spacing w:after="0" w:line="240" w:lineRule="auto"/>
              <w:jc w:val="center"/>
              <w:rPr>
                <w:rFonts w:hint="default" w:ascii="Times New Roman" w:hAnsi="Times New Roman"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重点排放单位</w:t>
            </w:r>
          </w:p>
        </w:tc>
        <w:tc>
          <w:tcPr>
            <w:tcW w:w="2103" w:type="dxa"/>
            <w:tcBorders>
              <w:bottom w:val="single" w:color="auto" w:sz="12" w:space="0"/>
            </w:tcBorders>
            <w:noWrap w:val="0"/>
            <w:vAlign w:val="center"/>
          </w:tcPr>
          <w:p w14:paraId="63E17176">
            <w:pPr>
              <w:spacing w:after="0" w:line="240" w:lineRule="auto"/>
              <w:jc w:val="center"/>
              <w:rPr>
                <w:rFonts w:hint="default" w:ascii="Times New Roman" w:hAnsi="Times New Roman"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其他排放单位</w:t>
            </w:r>
          </w:p>
        </w:tc>
      </w:tr>
      <w:tr w14:paraId="0393F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Merge w:val="restart"/>
            <w:tcBorders>
              <w:top w:val="single" w:color="auto" w:sz="12" w:space="0"/>
            </w:tcBorders>
            <w:noWrap w:val="0"/>
            <w:vAlign w:val="center"/>
          </w:tcPr>
          <w:p w14:paraId="588D8A56">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实测法</w:t>
            </w:r>
          </w:p>
        </w:tc>
        <w:tc>
          <w:tcPr>
            <w:tcW w:w="3692" w:type="dxa"/>
            <w:gridSpan w:val="2"/>
            <w:tcBorders>
              <w:top w:val="single" w:color="auto" w:sz="12" w:space="0"/>
            </w:tcBorders>
            <w:noWrap w:val="0"/>
            <w:vAlign w:val="center"/>
          </w:tcPr>
          <w:p w14:paraId="64F4E7CB">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有组织排放</w:t>
            </w:r>
          </w:p>
        </w:tc>
        <w:tc>
          <w:tcPr>
            <w:tcW w:w="2250" w:type="dxa"/>
            <w:tcBorders>
              <w:top w:val="single" w:color="auto" w:sz="12" w:space="0"/>
            </w:tcBorders>
            <w:noWrap w:val="0"/>
            <w:vAlign w:val="center"/>
          </w:tcPr>
          <w:p w14:paraId="7DE0EE43">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2103" w:type="dxa"/>
            <w:tcBorders>
              <w:top w:val="single" w:color="auto" w:sz="12" w:space="0"/>
            </w:tcBorders>
            <w:noWrap w:val="0"/>
            <w:vAlign w:val="center"/>
          </w:tcPr>
          <w:p w14:paraId="366586CB">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r>
      <w:tr w14:paraId="1B9FF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Merge w:val="continue"/>
            <w:noWrap w:val="0"/>
            <w:vAlign w:val="center"/>
          </w:tcPr>
          <w:p w14:paraId="3E61BDBB">
            <w:pPr>
              <w:spacing w:after="0" w:line="240" w:lineRule="auto"/>
              <w:jc w:val="center"/>
              <w:rPr>
                <w:rFonts w:hint="eastAsia" w:ascii="宋体" w:hAnsi="宋体" w:eastAsia="宋体" w:cs="宋体"/>
                <w:color w:val="auto"/>
                <w:sz w:val="18"/>
                <w:szCs w:val="18"/>
                <w:highlight w:val="none"/>
              </w:rPr>
            </w:pPr>
          </w:p>
        </w:tc>
        <w:tc>
          <w:tcPr>
            <w:tcW w:w="3692" w:type="dxa"/>
            <w:gridSpan w:val="2"/>
            <w:noWrap w:val="0"/>
            <w:vAlign w:val="center"/>
          </w:tcPr>
          <w:p w14:paraId="57C09C70">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无组织排放</w:t>
            </w:r>
          </w:p>
        </w:tc>
        <w:tc>
          <w:tcPr>
            <w:tcW w:w="2250" w:type="dxa"/>
            <w:noWrap w:val="0"/>
            <w:vAlign w:val="center"/>
          </w:tcPr>
          <w:p w14:paraId="4C5B4AA2">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2103" w:type="dxa"/>
            <w:noWrap w:val="0"/>
            <w:vAlign w:val="center"/>
          </w:tcPr>
          <w:p w14:paraId="7F6BA235">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r>
      <w:tr w14:paraId="65C23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Merge w:val="restart"/>
            <w:noWrap w:val="0"/>
            <w:vAlign w:val="center"/>
          </w:tcPr>
          <w:p w14:paraId="51441CDF">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计算法</w:t>
            </w:r>
          </w:p>
        </w:tc>
        <w:tc>
          <w:tcPr>
            <w:tcW w:w="1713" w:type="dxa"/>
            <w:vMerge w:val="restart"/>
            <w:noWrap w:val="0"/>
            <w:vAlign w:val="center"/>
          </w:tcPr>
          <w:p w14:paraId="0AEBC399">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活动数据</w:t>
            </w:r>
          </w:p>
        </w:tc>
        <w:tc>
          <w:tcPr>
            <w:tcW w:w="1979" w:type="dxa"/>
            <w:noWrap w:val="0"/>
            <w:vAlign w:val="center"/>
          </w:tcPr>
          <w:p w14:paraId="72DE8807">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主要源流</w:t>
            </w:r>
          </w:p>
        </w:tc>
        <w:tc>
          <w:tcPr>
            <w:tcW w:w="2250" w:type="dxa"/>
            <w:noWrap w:val="0"/>
            <w:vAlign w:val="center"/>
          </w:tcPr>
          <w:p w14:paraId="13B1A981">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2103" w:type="dxa"/>
            <w:noWrap w:val="0"/>
            <w:vAlign w:val="center"/>
          </w:tcPr>
          <w:p w14:paraId="78124A72">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r>
      <w:tr w14:paraId="47F46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Merge w:val="continue"/>
            <w:noWrap w:val="0"/>
            <w:vAlign w:val="center"/>
          </w:tcPr>
          <w:p w14:paraId="5F1B48D0">
            <w:pPr>
              <w:spacing w:after="0" w:line="240" w:lineRule="auto"/>
              <w:jc w:val="center"/>
              <w:rPr>
                <w:rFonts w:hint="eastAsia" w:ascii="宋体" w:hAnsi="宋体" w:eastAsia="宋体" w:cs="宋体"/>
                <w:color w:val="auto"/>
                <w:sz w:val="18"/>
                <w:szCs w:val="18"/>
                <w:highlight w:val="none"/>
              </w:rPr>
            </w:pPr>
          </w:p>
        </w:tc>
        <w:tc>
          <w:tcPr>
            <w:tcW w:w="1713" w:type="dxa"/>
            <w:vMerge w:val="continue"/>
            <w:noWrap w:val="0"/>
            <w:vAlign w:val="center"/>
          </w:tcPr>
          <w:p w14:paraId="34F2321E">
            <w:pPr>
              <w:spacing w:after="0" w:line="240" w:lineRule="auto"/>
              <w:jc w:val="center"/>
              <w:rPr>
                <w:rFonts w:hint="eastAsia" w:ascii="宋体" w:hAnsi="宋体" w:eastAsia="宋体" w:cs="宋体"/>
                <w:color w:val="auto"/>
                <w:sz w:val="18"/>
                <w:szCs w:val="18"/>
                <w:highlight w:val="none"/>
              </w:rPr>
            </w:pPr>
          </w:p>
        </w:tc>
        <w:tc>
          <w:tcPr>
            <w:tcW w:w="1979" w:type="dxa"/>
            <w:noWrap w:val="0"/>
            <w:vAlign w:val="center"/>
          </w:tcPr>
          <w:p w14:paraId="0C09D6D1">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次要源流</w:t>
            </w:r>
          </w:p>
        </w:tc>
        <w:tc>
          <w:tcPr>
            <w:tcW w:w="2250" w:type="dxa"/>
            <w:noWrap w:val="0"/>
            <w:vAlign w:val="center"/>
          </w:tcPr>
          <w:p w14:paraId="5B5F345D">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2103" w:type="dxa"/>
            <w:noWrap w:val="0"/>
            <w:vAlign w:val="center"/>
          </w:tcPr>
          <w:p w14:paraId="6F32B682">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r>
      <w:tr w14:paraId="57D4A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Merge w:val="continue"/>
            <w:noWrap w:val="0"/>
            <w:vAlign w:val="center"/>
          </w:tcPr>
          <w:p w14:paraId="2179B6D6">
            <w:pPr>
              <w:spacing w:after="0" w:line="240" w:lineRule="auto"/>
              <w:jc w:val="center"/>
              <w:rPr>
                <w:rFonts w:hint="eastAsia" w:ascii="宋体" w:hAnsi="宋体" w:eastAsia="宋体" w:cs="宋体"/>
                <w:color w:val="auto"/>
                <w:sz w:val="18"/>
                <w:szCs w:val="18"/>
                <w:highlight w:val="none"/>
              </w:rPr>
            </w:pPr>
          </w:p>
        </w:tc>
        <w:tc>
          <w:tcPr>
            <w:tcW w:w="1713" w:type="dxa"/>
            <w:vMerge w:val="continue"/>
            <w:noWrap w:val="0"/>
            <w:vAlign w:val="center"/>
          </w:tcPr>
          <w:p w14:paraId="622EEB90">
            <w:pPr>
              <w:spacing w:after="0" w:line="240" w:lineRule="auto"/>
              <w:jc w:val="center"/>
              <w:rPr>
                <w:rFonts w:hint="eastAsia" w:ascii="宋体" w:hAnsi="宋体" w:eastAsia="宋体" w:cs="宋体"/>
                <w:color w:val="auto"/>
                <w:sz w:val="18"/>
                <w:szCs w:val="18"/>
                <w:highlight w:val="none"/>
              </w:rPr>
            </w:pPr>
          </w:p>
        </w:tc>
        <w:tc>
          <w:tcPr>
            <w:tcW w:w="1979" w:type="dxa"/>
            <w:noWrap w:val="0"/>
            <w:vAlign w:val="center"/>
          </w:tcPr>
          <w:p w14:paraId="6B45C359">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微量源流</w:t>
            </w:r>
          </w:p>
        </w:tc>
        <w:tc>
          <w:tcPr>
            <w:tcW w:w="2250" w:type="dxa"/>
            <w:noWrap w:val="0"/>
            <w:vAlign w:val="center"/>
          </w:tcPr>
          <w:p w14:paraId="1AFC2ACA">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c>
          <w:tcPr>
            <w:tcW w:w="2103" w:type="dxa"/>
            <w:noWrap w:val="0"/>
            <w:vAlign w:val="center"/>
          </w:tcPr>
          <w:p w14:paraId="5FE08C3C">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r>
      <w:tr w14:paraId="7986C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Merge w:val="continue"/>
            <w:noWrap w:val="0"/>
            <w:vAlign w:val="center"/>
          </w:tcPr>
          <w:p w14:paraId="188C7B9A">
            <w:pPr>
              <w:spacing w:after="0" w:line="240" w:lineRule="auto"/>
              <w:jc w:val="center"/>
              <w:rPr>
                <w:rFonts w:hint="eastAsia" w:ascii="宋体" w:hAnsi="宋体" w:eastAsia="宋体" w:cs="宋体"/>
                <w:color w:val="auto"/>
                <w:sz w:val="18"/>
                <w:szCs w:val="18"/>
                <w:highlight w:val="none"/>
              </w:rPr>
            </w:pPr>
          </w:p>
        </w:tc>
        <w:tc>
          <w:tcPr>
            <w:tcW w:w="1713" w:type="dxa"/>
            <w:vMerge w:val="restart"/>
            <w:noWrap w:val="0"/>
            <w:vAlign w:val="center"/>
          </w:tcPr>
          <w:p w14:paraId="4384AF12">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排放因子</w:t>
            </w:r>
          </w:p>
        </w:tc>
        <w:tc>
          <w:tcPr>
            <w:tcW w:w="1979" w:type="dxa"/>
            <w:noWrap w:val="0"/>
            <w:vAlign w:val="center"/>
          </w:tcPr>
          <w:p w14:paraId="5E724D48">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主要源流</w:t>
            </w:r>
          </w:p>
        </w:tc>
        <w:tc>
          <w:tcPr>
            <w:tcW w:w="2250" w:type="dxa"/>
            <w:noWrap w:val="0"/>
            <w:vAlign w:val="center"/>
          </w:tcPr>
          <w:p w14:paraId="1B169099">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2103" w:type="dxa"/>
            <w:noWrap w:val="0"/>
            <w:vAlign w:val="center"/>
          </w:tcPr>
          <w:p w14:paraId="6EAB886C">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r>
      <w:tr w14:paraId="59EDE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Merge w:val="continue"/>
            <w:noWrap w:val="0"/>
            <w:vAlign w:val="center"/>
          </w:tcPr>
          <w:p w14:paraId="281323E8">
            <w:pPr>
              <w:spacing w:after="0" w:line="240" w:lineRule="auto"/>
              <w:jc w:val="center"/>
              <w:rPr>
                <w:rFonts w:hint="eastAsia" w:ascii="宋体" w:hAnsi="宋体" w:eastAsia="宋体" w:cs="宋体"/>
                <w:color w:val="auto"/>
                <w:sz w:val="18"/>
                <w:szCs w:val="18"/>
                <w:highlight w:val="none"/>
              </w:rPr>
            </w:pPr>
          </w:p>
        </w:tc>
        <w:tc>
          <w:tcPr>
            <w:tcW w:w="1713" w:type="dxa"/>
            <w:vMerge w:val="continue"/>
            <w:noWrap w:val="0"/>
            <w:vAlign w:val="center"/>
          </w:tcPr>
          <w:p w14:paraId="4D5A1D66">
            <w:pPr>
              <w:spacing w:after="0" w:line="240" w:lineRule="auto"/>
              <w:jc w:val="center"/>
              <w:rPr>
                <w:rFonts w:hint="eastAsia" w:ascii="宋体" w:hAnsi="宋体" w:eastAsia="宋体" w:cs="宋体"/>
                <w:color w:val="auto"/>
                <w:sz w:val="18"/>
                <w:szCs w:val="18"/>
                <w:highlight w:val="none"/>
              </w:rPr>
            </w:pPr>
          </w:p>
        </w:tc>
        <w:tc>
          <w:tcPr>
            <w:tcW w:w="1979" w:type="dxa"/>
            <w:noWrap w:val="0"/>
            <w:vAlign w:val="center"/>
          </w:tcPr>
          <w:p w14:paraId="7E3A48AF">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次要源流</w:t>
            </w:r>
          </w:p>
        </w:tc>
        <w:tc>
          <w:tcPr>
            <w:tcW w:w="2250" w:type="dxa"/>
            <w:noWrap w:val="0"/>
            <w:vAlign w:val="center"/>
          </w:tcPr>
          <w:p w14:paraId="0841DB6A">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2103" w:type="dxa"/>
            <w:noWrap w:val="0"/>
            <w:vAlign w:val="center"/>
          </w:tcPr>
          <w:p w14:paraId="754C00ED">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r>
      <w:tr w14:paraId="584A9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8" w:type="dxa"/>
            <w:vMerge w:val="continue"/>
            <w:tcBorders>
              <w:bottom w:val="single" w:color="auto" w:sz="12" w:space="0"/>
            </w:tcBorders>
            <w:noWrap w:val="0"/>
            <w:vAlign w:val="center"/>
          </w:tcPr>
          <w:p w14:paraId="6B861424">
            <w:pPr>
              <w:spacing w:after="0" w:line="240" w:lineRule="auto"/>
              <w:jc w:val="center"/>
              <w:rPr>
                <w:rFonts w:hint="eastAsia" w:ascii="宋体" w:hAnsi="宋体" w:eastAsia="宋体" w:cs="宋体"/>
                <w:color w:val="auto"/>
                <w:sz w:val="18"/>
                <w:szCs w:val="18"/>
                <w:highlight w:val="none"/>
              </w:rPr>
            </w:pPr>
          </w:p>
        </w:tc>
        <w:tc>
          <w:tcPr>
            <w:tcW w:w="1713" w:type="dxa"/>
            <w:vMerge w:val="continue"/>
            <w:tcBorders>
              <w:bottom w:val="single" w:color="auto" w:sz="12" w:space="0"/>
            </w:tcBorders>
            <w:noWrap w:val="0"/>
            <w:vAlign w:val="center"/>
          </w:tcPr>
          <w:p w14:paraId="70C37435">
            <w:pPr>
              <w:spacing w:after="0" w:line="240" w:lineRule="auto"/>
              <w:jc w:val="center"/>
              <w:rPr>
                <w:rFonts w:hint="eastAsia" w:ascii="宋体" w:hAnsi="宋体" w:eastAsia="宋体" w:cs="宋体"/>
                <w:color w:val="auto"/>
                <w:sz w:val="18"/>
                <w:szCs w:val="18"/>
                <w:highlight w:val="none"/>
              </w:rPr>
            </w:pPr>
          </w:p>
        </w:tc>
        <w:tc>
          <w:tcPr>
            <w:tcW w:w="1979" w:type="dxa"/>
            <w:tcBorders>
              <w:bottom w:val="single" w:color="auto" w:sz="12" w:space="0"/>
            </w:tcBorders>
            <w:noWrap w:val="0"/>
            <w:vAlign w:val="center"/>
          </w:tcPr>
          <w:p w14:paraId="290012E5">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微量源流</w:t>
            </w:r>
          </w:p>
        </w:tc>
        <w:tc>
          <w:tcPr>
            <w:tcW w:w="2250" w:type="dxa"/>
            <w:tcBorders>
              <w:bottom w:val="single" w:color="auto" w:sz="12" w:space="0"/>
            </w:tcBorders>
            <w:noWrap w:val="0"/>
            <w:vAlign w:val="center"/>
          </w:tcPr>
          <w:p w14:paraId="52CC3227">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2103" w:type="dxa"/>
            <w:tcBorders>
              <w:bottom w:val="single" w:color="auto" w:sz="12" w:space="0"/>
            </w:tcBorders>
            <w:noWrap w:val="0"/>
            <w:vAlign w:val="center"/>
          </w:tcPr>
          <w:p w14:paraId="214FD0AE">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r>
      <w:tr w14:paraId="4CF91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73" w:type="dxa"/>
            <w:gridSpan w:val="5"/>
            <w:tcBorders>
              <w:top w:val="single" w:color="auto" w:sz="12" w:space="0"/>
            </w:tcBorders>
            <w:noWrap w:val="0"/>
            <w:vAlign w:val="center"/>
          </w:tcPr>
          <w:p w14:paraId="4E6BFC6B">
            <w:pPr>
              <w:keepNext w:val="0"/>
              <w:keepLines w:val="0"/>
              <w:pageBreakBefore w:val="0"/>
              <w:widowControl w:val="0"/>
              <w:kinsoku/>
              <w:wordWrap/>
              <w:overflowPunct/>
              <w:topLinePunct w:val="0"/>
              <w:autoSpaceDE/>
              <w:autoSpaceDN/>
              <w:bidi w:val="0"/>
              <w:adjustRightInd w:val="0"/>
              <w:snapToGrid/>
              <w:spacing w:line="240" w:lineRule="auto"/>
              <w:ind w:left="421" w:leftChars="-14" w:hanging="450" w:hangingChars="250"/>
              <w:textAlignment w:val="auto"/>
              <w:rPr>
                <w:rFonts w:hint="eastAsia" w:ascii="宋体" w:hAnsi="宋体" w:eastAsia="宋体" w:cs="宋体"/>
                <w:color w:val="auto"/>
                <w:sz w:val="18"/>
                <w:szCs w:val="18"/>
                <w:highlight w:val="none"/>
              </w:rPr>
            </w:pPr>
            <w:r>
              <w:rPr>
                <w:rFonts w:hint="eastAsia" w:ascii="黑体" w:hAnsi="黑体" w:eastAsia="黑体" w:cs="黑体"/>
                <w:color w:val="auto"/>
                <w:sz w:val="18"/>
                <w:szCs w:val="18"/>
                <w:highlight w:val="none"/>
              </w:rPr>
              <w:t>注</w:t>
            </w: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w:t>
            </w:r>
            <w:r>
              <w:rPr>
                <w:rFonts w:hint="eastAsia" w:ascii="宋体" w:hAnsi="宋体" w:eastAsia="宋体" w:cs="宋体"/>
                <w:color w:val="auto"/>
                <w:sz w:val="18"/>
                <w:szCs w:val="18"/>
                <w:highlight w:val="none"/>
              </w:rPr>
              <w:t xml:space="preserve">重点排放单位年度无组织排放量总计超过 1000 t 二氧化碳当量，或超过排放单位年度总排放量 </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 xml:space="preserve">%（最多贡献 </w:t>
            </w:r>
            <w:r>
              <w:rPr>
                <w:rFonts w:hint="eastAsia" w:ascii="宋体" w:hAnsi="宋体" w:eastAsia="宋体" w:cs="宋体"/>
                <w:color w:val="auto"/>
                <w:sz w:val="18"/>
                <w:szCs w:val="18"/>
                <w:highlight w:val="none"/>
                <w:lang w:val="en-US" w:eastAsia="zh-CN"/>
              </w:rPr>
              <w:t>2万吨</w:t>
            </w:r>
            <w:r>
              <w:rPr>
                <w:rFonts w:hint="eastAsia" w:ascii="宋体" w:hAnsi="宋体" w:eastAsia="宋体" w:cs="宋体"/>
                <w:color w:val="auto"/>
                <w:sz w:val="18"/>
                <w:szCs w:val="18"/>
                <w:highlight w:val="none"/>
              </w:rPr>
              <w:t>化石二氧化碳当量/年），无组织排放碳计量器具配备率应为 100%；否则可不配备无组织排放碳计量器具。</w:t>
            </w:r>
          </w:p>
          <w:p w14:paraId="5E76DFD3">
            <w:pPr>
              <w:keepNext w:val="0"/>
              <w:keepLines w:val="0"/>
              <w:pageBreakBefore w:val="0"/>
              <w:widowControl w:val="0"/>
              <w:kinsoku/>
              <w:wordWrap/>
              <w:overflowPunct/>
              <w:topLinePunct w:val="0"/>
              <w:autoSpaceDE/>
              <w:autoSpaceDN/>
              <w:bidi w:val="0"/>
              <w:adjustRightInd w:val="0"/>
              <w:snapToGrid/>
              <w:spacing w:line="240" w:lineRule="auto"/>
              <w:ind w:left="421" w:leftChars="-14" w:hanging="450" w:hangingChars="250"/>
              <w:textAlignment w:val="auto"/>
              <w:rPr>
                <w:rFonts w:hint="eastAsia" w:ascii="宋体" w:hAnsi="宋体" w:eastAsia="宋体" w:cs="宋体"/>
                <w:color w:val="auto"/>
                <w:sz w:val="18"/>
                <w:szCs w:val="18"/>
                <w:highlight w:val="none"/>
              </w:rPr>
            </w:pPr>
            <w:r>
              <w:rPr>
                <w:rFonts w:hint="eastAsia" w:ascii="黑体" w:hAnsi="黑体" w:eastAsia="黑体" w:cs="黑体"/>
                <w:color w:val="auto"/>
                <w:sz w:val="18"/>
                <w:szCs w:val="18"/>
                <w:highlight w:val="none"/>
              </w:rPr>
              <w:t>注</w:t>
            </w:r>
            <w:r>
              <w:rPr>
                <w:rFonts w:hint="eastAsia" w:ascii="黑体" w:hAnsi="黑体" w:eastAsia="黑体" w:cs="黑体"/>
                <w:color w:val="auto"/>
                <w:sz w:val="18"/>
                <w:szCs w:val="18"/>
                <w:highlight w:val="none"/>
                <w:lang w:val="en-US" w:eastAsia="zh-CN"/>
              </w:rPr>
              <w:t>2</w:t>
            </w:r>
            <w:r>
              <w:rPr>
                <w:rFonts w:hint="eastAsia" w:ascii="黑体" w:hAnsi="黑体" w:eastAsia="黑体" w:cs="黑体"/>
                <w:color w:val="auto"/>
                <w:sz w:val="18"/>
                <w:szCs w:val="18"/>
                <w:highlight w:val="none"/>
              </w:rPr>
              <w:t>：</w:t>
            </w:r>
            <w:r>
              <w:rPr>
                <w:rFonts w:hint="eastAsia" w:ascii="宋体" w:hAnsi="宋体" w:eastAsia="宋体" w:cs="宋体"/>
                <w:color w:val="auto"/>
                <w:sz w:val="18"/>
                <w:szCs w:val="18"/>
                <w:highlight w:val="none"/>
              </w:rPr>
              <w:t>净购入使用的电力和热力计量器具配备率为 100%。</w:t>
            </w:r>
          </w:p>
        </w:tc>
      </w:tr>
    </w:tbl>
    <w:p w14:paraId="1FA640C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color w:val="auto"/>
          <w:sz w:val="21"/>
          <w:szCs w:val="21"/>
          <w:highlight w:val="none"/>
          <w:lang w:val="en-US" w:eastAsia="zh-CN"/>
        </w:rPr>
      </w:pPr>
    </w:p>
    <w:p w14:paraId="771558B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A.2  水泥企业计算法碳计量器具技术要求见表A.2。</w:t>
      </w:r>
    </w:p>
    <w:p w14:paraId="7D34391F">
      <w:pPr>
        <w:pStyle w:val="232"/>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表A.2  水泥企业</w:t>
      </w:r>
      <w:r>
        <w:rPr>
          <w:rFonts w:hint="eastAsia"/>
          <w:color w:val="auto"/>
          <w:sz w:val="21"/>
          <w:szCs w:val="21"/>
          <w:highlight w:val="none"/>
          <w:lang w:val="en-US" w:eastAsia="zh-CN"/>
        </w:rPr>
        <w:t>计算法</w:t>
      </w:r>
      <w:r>
        <w:rPr>
          <w:rFonts w:hint="eastAsia" w:hAnsi="Times New Roman" w:cs="Times New Roman"/>
          <w:color w:val="auto"/>
          <w:highlight w:val="none"/>
          <w:lang w:val="en-US" w:eastAsia="zh-CN"/>
        </w:rPr>
        <w:t>碳计量器具技术要求</w:t>
      </w:r>
    </w:p>
    <w:tbl>
      <w:tblPr>
        <w:tblStyle w:val="2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29"/>
        <w:gridCol w:w="657"/>
        <w:gridCol w:w="600"/>
        <w:gridCol w:w="1624"/>
        <w:gridCol w:w="2282"/>
        <w:gridCol w:w="1653"/>
        <w:gridCol w:w="2023"/>
      </w:tblGrid>
      <w:tr w14:paraId="7B63E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00" w:hRule="atLeast"/>
          <w:tblHeader/>
          <w:jc w:val="center"/>
        </w:trPr>
        <w:tc>
          <w:tcPr>
            <w:tcW w:w="629" w:type="dxa"/>
            <w:tcBorders>
              <w:bottom w:val="single" w:color="auto" w:sz="12" w:space="0"/>
            </w:tcBorders>
            <w:noWrap w:val="0"/>
            <w:vAlign w:val="center"/>
          </w:tcPr>
          <w:p w14:paraId="43E15A6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序号</w:t>
            </w:r>
          </w:p>
        </w:tc>
        <w:tc>
          <w:tcPr>
            <w:tcW w:w="1257" w:type="dxa"/>
            <w:gridSpan w:val="2"/>
            <w:tcBorders>
              <w:bottom w:val="single" w:color="auto" w:sz="12" w:space="0"/>
            </w:tcBorders>
            <w:noWrap w:val="0"/>
            <w:vAlign w:val="center"/>
          </w:tcPr>
          <w:p w14:paraId="4D3A27A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参量名称</w:t>
            </w:r>
          </w:p>
        </w:tc>
        <w:tc>
          <w:tcPr>
            <w:tcW w:w="1624" w:type="dxa"/>
            <w:tcBorders>
              <w:bottom w:val="single" w:color="auto" w:sz="12" w:space="0"/>
            </w:tcBorders>
            <w:noWrap w:val="0"/>
            <w:vAlign w:val="center"/>
          </w:tcPr>
          <w:p w14:paraId="48BA5E2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名称</w:t>
            </w:r>
          </w:p>
        </w:tc>
        <w:tc>
          <w:tcPr>
            <w:tcW w:w="2282" w:type="dxa"/>
            <w:tcBorders>
              <w:bottom w:val="single" w:color="auto" w:sz="12" w:space="0"/>
            </w:tcBorders>
            <w:noWrap w:val="0"/>
            <w:vAlign w:val="center"/>
          </w:tcPr>
          <w:p w14:paraId="57D017F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准确度等级/最大允许误差</w:t>
            </w:r>
          </w:p>
        </w:tc>
        <w:tc>
          <w:tcPr>
            <w:tcW w:w="1653" w:type="dxa"/>
            <w:tcBorders>
              <w:bottom w:val="single" w:color="auto" w:sz="12" w:space="0"/>
            </w:tcBorders>
            <w:noWrap w:val="0"/>
            <w:vAlign w:val="center"/>
          </w:tcPr>
          <w:p w14:paraId="25B57AF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测量频次</w:t>
            </w:r>
          </w:p>
        </w:tc>
        <w:tc>
          <w:tcPr>
            <w:tcW w:w="2023" w:type="dxa"/>
            <w:tcBorders>
              <w:bottom w:val="single" w:color="auto" w:sz="12" w:space="0"/>
            </w:tcBorders>
            <w:noWrap w:val="0"/>
            <w:vAlign w:val="center"/>
          </w:tcPr>
          <w:p w14:paraId="317DAA9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溯源周期</w:t>
            </w:r>
          </w:p>
        </w:tc>
      </w:tr>
      <w:tr w14:paraId="2B2DC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18" w:hRule="atLeast"/>
          <w:jc w:val="center"/>
        </w:trPr>
        <w:tc>
          <w:tcPr>
            <w:tcW w:w="629" w:type="dxa"/>
            <w:vMerge w:val="restart"/>
            <w:tcBorders>
              <w:top w:val="single" w:color="auto" w:sz="12" w:space="0"/>
            </w:tcBorders>
            <w:noWrap w:val="0"/>
            <w:vAlign w:val="center"/>
          </w:tcPr>
          <w:p w14:paraId="6284382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257" w:type="dxa"/>
            <w:gridSpan w:val="2"/>
            <w:vMerge w:val="restart"/>
            <w:tcBorders>
              <w:top w:val="single" w:color="auto" w:sz="12" w:space="0"/>
            </w:tcBorders>
            <w:noWrap w:val="0"/>
            <w:vAlign w:val="center"/>
          </w:tcPr>
          <w:p w14:paraId="3A27706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固体化石燃料</w:t>
            </w:r>
            <w:r>
              <w:rPr>
                <w:rFonts w:hint="eastAsia" w:ascii="宋体" w:hAnsi="宋体" w:eastAsia="宋体" w:cs="宋体"/>
                <w:color w:val="auto"/>
                <w:sz w:val="18"/>
                <w:szCs w:val="18"/>
                <w:highlight w:val="none"/>
              </w:rPr>
              <w:t>消耗量</w:t>
            </w:r>
          </w:p>
        </w:tc>
        <w:tc>
          <w:tcPr>
            <w:tcW w:w="1624" w:type="dxa"/>
            <w:vMerge w:val="restart"/>
            <w:tcBorders>
              <w:top w:val="single" w:color="auto" w:sz="12" w:space="0"/>
            </w:tcBorders>
            <w:noWrap w:val="0"/>
            <w:vAlign w:val="center"/>
          </w:tcPr>
          <w:p w14:paraId="5513870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衡</w:t>
            </w:r>
            <w:r>
              <w:rPr>
                <w:rFonts w:hint="eastAsia" w:ascii="宋体" w:hAnsi="宋体" w:eastAsia="宋体" w:cs="宋体"/>
                <w:color w:val="auto"/>
                <w:spacing w:val="4"/>
                <w:sz w:val="18"/>
                <w:szCs w:val="18"/>
                <w:highlight w:val="none"/>
              </w:rPr>
              <w:t>器</w:t>
            </w:r>
          </w:p>
        </w:tc>
        <w:tc>
          <w:tcPr>
            <w:tcW w:w="2282" w:type="dxa"/>
            <w:tcBorders>
              <w:top w:val="single" w:color="auto" w:sz="12" w:space="0"/>
            </w:tcBorders>
            <w:noWrap w:val="0"/>
            <w:vAlign w:val="center"/>
          </w:tcPr>
          <w:p w14:paraId="1B7877E9">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pict>
                <v:shape id="_x0000_s2050" o:spid="_x0000_s2050" o:spt="75" type="#_x0000_t75" style="position:absolute;left:0pt;margin-left:70.5pt;margin-top:1.75pt;height:17pt;width:25.55pt;z-index:251661312;mso-width-relative:page;mso-height-relative:page;" o:ole="t" filled="f" o:preferrelative="t" stroked="f" coordsize="21600,21600">
                  <v:path/>
                  <v:fill on="f" focussize="0,0"/>
                  <v:stroke on="f"/>
                  <v:imagedata r:id="rId21" o:title=""/>
                  <o:lock v:ext="edit" aspectratio="t"/>
                </v:shape>
                <o:OLEObject Type="Embed" ProgID="Visio.Drawing.15" ShapeID="_x0000_s2050" DrawAspect="Content" ObjectID="_1468075725" r:id="rId20">
                  <o:LockedField>false</o:LockedField>
                </o:OLEObject>
              </w:pict>
            </w:r>
            <w:r>
              <w:rPr>
                <w:rFonts w:hint="eastAsia" w:ascii="宋体" w:hAnsi="宋体" w:eastAsia="宋体" w:cs="宋体"/>
                <w:color w:val="auto"/>
                <w:sz w:val="18"/>
                <w:szCs w:val="18"/>
                <w:highlight w:val="none"/>
              </w:rPr>
              <w:t>数字指示轨道衡：</w:t>
            </w:r>
          </w:p>
        </w:tc>
        <w:tc>
          <w:tcPr>
            <w:tcW w:w="1653" w:type="dxa"/>
            <w:tcBorders>
              <w:top w:val="single" w:color="auto" w:sz="12" w:space="0"/>
            </w:tcBorders>
            <w:noWrap w:val="0"/>
            <w:vAlign w:val="center"/>
          </w:tcPr>
          <w:p w14:paraId="39A22AE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tcBorders>
              <w:top w:val="single" w:color="auto" w:sz="12" w:space="0"/>
            </w:tcBorders>
            <w:noWrap w:val="0"/>
            <w:vAlign w:val="center"/>
          </w:tcPr>
          <w:p w14:paraId="578701E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12 个月</w:t>
            </w:r>
          </w:p>
        </w:tc>
      </w:tr>
      <w:tr w14:paraId="61CAE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629" w:type="dxa"/>
            <w:vMerge w:val="continue"/>
            <w:noWrap w:val="0"/>
            <w:vAlign w:val="center"/>
          </w:tcPr>
          <w:p w14:paraId="6E21D2F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326640D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624" w:type="dxa"/>
            <w:vMerge w:val="continue"/>
            <w:noWrap w:val="0"/>
            <w:vAlign w:val="center"/>
          </w:tcPr>
          <w:p w14:paraId="5BE5530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pacing w:val="5"/>
                <w:sz w:val="18"/>
                <w:szCs w:val="18"/>
                <w:highlight w:val="none"/>
              </w:rPr>
            </w:pPr>
          </w:p>
        </w:tc>
        <w:tc>
          <w:tcPr>
            <w:tcW w:w="2282" w:type="dxa"/>
            <w:noWrap w:val="0"/>
            <w:vAlign w:val="center"/>
          </w:tcPr>
          <w:p w14:paraId="2D23CE8D">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pict>
                <v:shape id="_x0000_s2053" o:spid="_x0000_s2053" o:spt="75" type="#_x0000_t75" style="position:absolute;left:0pt;margin-left:51pt;margin-top:0.05pt;height:17pt;width:25.55pt;z-index:251662336;mso-width-relative:page;mso-height-relative:page;" o:ole="t" filled="f" o:preferrelative="t" stroked="f" coordsize="21600,21600">
                  <v:path/>
                  <v:fill on="f" focussize="0,0"/>
                  <v:stroke on="f"/>
                  <v:imagedata r:id="rId21" o:title=""/>
                  <o:lock v:ext="edit" aspectratio="t"/>
                </v:shape>
                <o:OLEObject Type="Embed" ProgID="Visio.Drawing.15" ShapeID="_x0000_s2053" DrawAspect="Content" ObjectID="_1468075726" r:id="rId22">
                  <o:LockedField>false</o:LockedField>
                </o:OLEObject>
              </w:pict>
            </w:r>
            <w:r>
              <w:rPr>
                <w:rFonts w:hint="eastAsia" w:ascii="宋体" w:hAnsi="宋体" w:eastAsia="宋体" w:cs="宋体"/>
                <w:color w:val="auto"/>
                <w:sz w:val="18"/>
                <w:szCs w:val="18"/>
                <w:highlight w:val="none"/>
              </w:rPr>
              <w:t>电子汽车衡：</w:t>
            </w:r>
          </w:p>
        </w:tc>
        <w:tc>
          <w:tcPr>
            <w:tcW w:w="1653" w:type="dxa"/>
            <w:noWrap w:val="0"/>
            <w:vAlign w:val="center"/>
          </w:tcPr>
          <w:p w14:paraId="5534CF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pacing w:val="7"/>
                <w:sz w:val="18"/>
                <w:szCs w:val="18"/>
                <w:highlight w:val="none"/>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0C990E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9"/>
                <w:sz w:val="18"/>
                <w:szCs w:val="18"/>
                <w:highlight w:val="none"/>
              </w:rPr>
            </w:pPr>
            <w:r>
              <w:rPr>
                <w:rFonts w:hint="eastAsia" w:ascii="宋体" w:hAnsi="宋体" w:eastAsia="宋体" w:cs="宋体"/>
                <w:color w:val="auto"/>
                <w:spacing w:val="-9"/>
                <w:sz w:val="18"/>
                <w:szCs w:val="18"/>
                <w:highlight w:val="none"/>
              </w:rPr>
              <w:t>12 个月</w:t>
            </w:r>
          </w:p>
        </w:tc>
      </w:tr>
      <w:tr w14:paraId="64DA4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44" w:hRule="atLeast"/>
          <w:jc w:val="center"/>
        </w:trPr>
        <w:tc>
          <w:tcPr>
            <w:tcW w:w="629" w:type="dxa"/>
            <w:vMerge w:val="continue"/>
            <w:noWrap w:val="0"/>
            <w:vAlign w:val="center"/>
          </w:tcPr>
          <w:p w14:paraId="3B10FB8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6809E18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624" w:type="dxa"/>
            <w:vMerge w:val="continue"/>
            <w:noWrap w:val="0"/>
            <w:vAlign w:val="center"/>
          </w:tcPr>
          <w:p w14:paraId="0DB3357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pacing w:val="5"/>
                <w:sz w:val="18"/>
                <w:szCs w:val="18"/>
                <w:highlight w:val="none"/>
              </w:rPr>
            </w:pPr>
          </w:p>
        </w:tc>
        <w:tc>
          <w:tcPr>
            <w:tcW w:w="2282" w:type="dxa"/>
            <w:noWrap w:val="0"/>
            <w:vAlign w:val="center"/>
          </w:tcPr>
          <w:p w14:paraId="34488EFB">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电子皮带秤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0.5 级</w:t>
            </w:r>
          </w:p>
        </w:tc>
        <w:tc>
          <w:tcPr>
            <w:tcW w:w="1653" w:type="dxa"/>
            <w:noWrap w:val="0"/>
            <w:vAlign w:val="center"/>
          </w:tcPr>
          <w:p w14:paraId="72C15B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pacing w:val="7"/>
                <w:sz w:val="18"/>
                <w:szCs w:val="18"/>
                <w:highlight w:val="none"/>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4C3C84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9"/>
                <w:sz w:val="18"/>
                <w:szCs w:val="18"/>
                <w:highlight w:val="none"/>
              </w:rPr>
            </w:pPr>
            <w:r>
              <w:rPr>
                <w:rFonts w:hint="eastAsia" w:ascii="宋体" w:hAnsi="宋体" w:eastAsia="宋体" w:cs="宋体"/>
                <w:color w:val="auto"/>
                <w:spacing w:val="1"/>
                <w:sz w:val="18"/>
                <w:szCs w:val="18"/>
                <w:highlight w:val="none"/>
              </w:rPr>
              <w:t xml:space="preserve">12 个月 </w:t>
            </w:r>
            <w:r>
              <w:rPr>
                <w:rFonts w:hint="eastAsia" w:ascii="宋体" w:hAnsi="宋体" w:eastAsia="宋体" w:cs="宋体"/>
                <w:color w:val="auto"/>
                <w:sz w:val="18"/>
                <w:szCs w:val="18"/>
                <w:highlight w:val="none"/>
              </w:rPr>
              <w:t>(每月自校)</w:t>
            </w:r>
          </w:p>
        </w:tc>
      </w:tr>
      <w:tr w14:paraId="2B4C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9" w:type="dxa"/>
            <w:vMerge w:val="restart"/>
            <w:noWrap w:val="0"/>
            <w:vAlign w:val="center"/>
          </w:tcPr>
          <w:p w14:paraId="29FD651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257" w:type="dxa"/>
            <w:gridSpan w:val="2"/>
            <w:vMerge w:val="restart"/>
            <w:noWrap w:val="0"/>
            <w:vAlign w:val="center"/>
          </w:tcPr>
          <w:p w14:paraId="254F268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液体化石燃料</w:t>
            </w:r>
            <w:r>
              <w:rPr>
                <w:rFonts w:hint="eastAsia" w:ascii="宋体" w:hAnsi="宋体" w:eastAsia="宋体" w:cs="宋体"/>
                <w:color w:val="auto"/>
                <w:sz w:val="18"/>
                <w:szCs w:val="18"/>
                <w:highlight w:val="none"/>
              </w:rPr>
              <w:t>消耗量</w:t>
            </w:r>
          </w:p>
        </w:tc>
        <w:tc>
          <w:tcPr>
            <w:tcW w:w="1624" w:type="dxa"/>
            <w:noWrap w:val="0"/>
            <w:vAlign w:val="center"/>
          </w:tcPr>
          <w:p w14:paraId="2ABE0C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8"/>
                <w:sz w:val="18"/>
                <w:szCs w:val="18"/>
                <w:highlight w:val="none"/>
              </w:rPr>
              <w:t>成品油流量</w:t>
            </w:r>
            <w:r>
              <w:rPr>
                <w:rFonts w:hint="eastAsia" w:ascii="宋体" w:hAnsi="宋体" w:eastAsia="宋体" w:cs="宋体"/>
                <w:color w:val="auto"/>
                <w:spacing w:val="7"/>
                <w:sz w:val="18"/>
                <w:szCs w:val="18"/>
                <w:highlight w:val="none"/>
              </w:rPr>
              <w:t>表</w:t>
            </w:r>
          </w:p>
        </w:tc>
        <w:tc>
          <w:tcPr>
            <w:tcW w:w="2282" w:type="dxa"/>
            <w:noWrap w:val="0"/>
            <w:vAlign w:val="center"/>
          </w:tcPr>
          <w:p w14:paraId="7DA307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8"/>
                <w:sz w:val="18"/>
                <w:szCs w:val="18"/>
                <w:highlight w:val="none"/>
              </w:rPr>
              <w:t>0</w:t>
            </w: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6"/>
                <w:sz w:val="18"/>
                <w:szCs w:val="18"/>
                <w:highlight w:val="none"/>
                <w:lang w:val="en-US" w:eastAsia="zh-CN"/>
              </w:rPr>
              <w:t>3</w:t>
            </w:r>
            <w:r>
              <w:rPr>
                <w:rFonts w:hint="eastAsia" w:ascii="宋体" w:hAnsi="宋体" w:eastAsia="宋体" w:cs="宋体"/>
                <w:color w:val="auto"/>
                <w:spacing w:val="-6"/>
                <w:sz w:val="18"/>
                <w:szCs w:val="18"/>
                <w:highlight w:val="none"/>
              </w:rPr>
              <w:t xml:space="preserve"> 级</w:t>
            </w:r>
          </w:p>
        </w:tc>
        <w:tc>
          <w:tcPr>
            <w:tcW w:w="1653" w:type="dxa"/>
            <w:noWrap w:val="0"/>
            <w:vAlign w:val="center"/>
          </w:tcPr>
          <w:p w14:paraId="01EB5D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2A4859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9"/>
                <w:sz w:val="18"/>
                <w:szCs w:val="18"/>
                <w:highlight w:val="none"/>
              </w:rPr>
              <w:t>根据相应检定规程确</w:t>
            </w:r>
            <w:r>
              <w:rPr>
                <w:rFonts w:hint="eastAsia" w:ascii="宋体" w:hAnsi="宋体" w:eastAsia="宋体" w:cs="宋体"/>
                <w:color w:val="auto"/>
                <w:spacing w:val="8"/>
                <w:sz w:val="18"/>
                <w:szCs w:val="18"/>
                <w:highlight w:val="none"/>
              </w:rPr>
              <w:t>定</w:t>
            </w:r>
          </w:p>
        </w:tc>
      </w:tr>
      <w:tr w14:paraId="2DCCA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629" w:type="dxa"/>
            <w:vMerge w:val="continue"/>
            <w:noWrap w:val="0"/>
            <w:vAlign w:val="center"/>
          </w:tcPr>
          <w:p w14:paraId="64BD7C7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val="en-US" w:eastAsia="zh-CN"/>
              </w:rPr>
            </w:pPr>
          </w:p>
        </w:tc>
        <w:tc>
          <w:tcPr>
            <w:tcW w:w="1257" w:type="dxa"/>
            <w:gridSpan w:val="2"/>
            <w:vMerge w:val="continue"/>
            <w:noWrap w:val="0"/>
            <w:vAlign w:val="center"/>
          </w:tcPr>
          <w:p w14:paraId="65DEF433">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624" w:type="dxa"/>
            <w:noWrap w:val="0"/>
            <w:vAlign w:val="center"/>
          </w:tcPr>
          <w:p w14:paraId="188862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重油、渣油</w:t>
            </w:r>
            <w:r>
              <w:rPr>
                <w:rFonts w:hint="eastAsia" w:ascii="宋体" w:hAnsi="宋体" w:eastAsia="宋体" w:cs="宋体"/>
                <w:color w:val="auto"/>
                <w:spacing w:val="8"/>
                <w:sz w:val="18"/>
                <w:szCs w:val="18"/>
                <w:highlight w:val="none"/>
              </w:rPr>
              <w:t>流量</w:t>
            </w:r>
            <w:r>
              <w:rPr>
                <w:rFonts w:hint="eastAsia" w:ascii="宋体" w:hAnsi="宋体" w:eastAsia="宋体" w:cs="宋体"/>
                <w:color w:val="auto"/>
                <w:spacing w:val="7"/>
                <w:sz w:val="18"/>
                <w:szCs w:val="18"/>
                <w:highlight w:val="none"/>
              </w:rPr>
              <w:t>表</w:t>
            </w:r>
          </w:p>
        </w:tc>
        <w:tc>
          <w:tcPr>
            <w:tcW w:w="2282" w:type="dxa"/>
            <w:noWrap w:val="0"/>
            <w:vAlign w:val="center"/>
          </w:tcPr>
          <w:p w14:paraId="70B4B2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0.5 级</w:t>
            </w:r>
          </w:p>
        </w:tc>
        <w:tc>
          <w:tcPr>
            <w:tcW w:w="1653" w:type="dxa"/>
            <w:noWrap w:val="0"/>
            <w:vAlign w:val="center"/>
          </w:tcPr>
          <w:p w14:paraId="7C7B8B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pacing w:val="7"/>
                <w:sz w:val="18"/>
                <w:szCs w:val="18"/>
                <w:highlight w:val="none"/>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5A7F5F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9"/>
                <w:sz w:val="18"/>
                <w:szCs w:val="18"/>
                <w:highlight w:val="none"/>
              </w:rPr>
            </w:pPr>
            <w:r>
              <w:rPr>
                <w:rFonts w:hint="eastAsia" w:ascii="宋体" w:hAnsi="宋体" w:eastAsia="宋体" w:cs="宋体"/>
                <w:color w:val="auto"/>
                <w:spacing w:val="9"/>
                <w:sz w:val="18"/>
                <w:szCs w:val="18"/>
                <w:highlight w:val="none"/>
              </w:rPr>
              <w:t>根据相应检定规程确</w:t>
            </w:r>
            <w:r>
              <w:rPr>
                <w:rFonts w:hint="eastAsia" w:ascii="宋体" w:hAnsi="宋体" w:eastAsia="宋体" w:cs="宋体"/>
                <w:color w:val="auto"/>
                <w:spacing w:val="8"/>
                <w:sz w:val="18"/>
                <w:szCs w:val="18"/>
                <w:highlight w:val="none"/>
              </w:rPr>
              <w:t>定</w:t>
            </w:r>
          </w:p>
        </w:tc>
      </w:tr>
      <w:tr w14:paraId="0DA4E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76" w:hRule="atLeast"/>
          <w:jc w:val="center"/>
        </w:trPr>
        <w:tc>
          <w:tcPr>
            <w:tcW w:w="629" w:type="dxa"/>
            <w:vMerge w:val="continue"/>
            <w:noWrap w:val="0"/>
            <w:vAlign w:val="center"/>
          </w:tcPr>
          <w:p w14:paraId="6F5E651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4F0AEC3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624" w:type="dxa"/>
            <w:noWrap w:val="0"/>
            <w:vAlign w:val="center"/>
          </w:tcPr>
          <w:p w14:paraId="361F81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5"/>
                <w:sz w:val="18"/>
                <w:szCs w:val="18"/>
                <w:highlight w:val="none"/>
              </w:rPr>
              <w:t>衡</w:t>
            </w:r>
            <w:r>
              <w:rPr>
                <w:rFonts w:hint="eastAsia" w:ascii="宋体" w:hAnsi="宋体" w:eastAsia="宋体" w:cs="宋体"/>
                <w:color w:val="auto"/>
                <w:spacing w:val="4"/>
                <w:sz w:val="18"/>
                <w:szCs w:val="18"/>
                <w:highlight w:val="none"/>
              </w:rPr>
              <w:t>器</w:t>
            </w:r>
          </w:p>
        </w:tc>
        <w:tc>
          <w:tcPr>
            <w:tcW w:w="2282" w:type="dxa"/>
            <w:noWrap w:val="0"/>
            <w:vAlign w:val="center"/>
          </w:tcPr>
          <w:p w14:paraId="73FC35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object>
                <v:shape id="_x0000_i1025" o:spt="75" type="#_x0000_t75" style="height:17pt;width:25.55pt;" o:ole="t" filled="f" o:preferrelative="t" stroked="f" coordsize="21600,21600">
                  <v:path/>
                  <v:fill on="f" focussize="0,0"/>
                  <v:stroke on="f"/>
                  <v:imagedata r:id="rId21" o:title=""/>
                  <o:lock v:ext="edit" aspectratio="t"/>
                  <w10:wrap type="none"/>
                  <w10:anchorlock/>
                </v:shape>
                <o:OLEObject Type="Embed" ProgID="Visio.Drawing.15" ShapeID="_x0000_i1025" DrawAspect="Content" ObjectID="_1468075727" r:id="rId23">
                  <o:LockedField>false</o:LockedField>
                </o:OLEObject>
              </w:object>
            </w:r>
          </w:p>
        </w:tc>
        <w:tc>
          <w:tcPr>
            <w:tcW w:w="1653" w:type="dxa"/>
            <w:noWrap w:val="0"/>
            <w:vAlign w:val="center"/>
          </w:tcPr>
          <w:p w14:paraId="1AD517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0E1D5F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9"/>
                <w:sz w:val="18"/>
                <w:szCs w:val="18"/>
                <w:highlight w:val="none"/>
              </w:rPr>
              <w:t>12 个月</w:t>
            </w:r>
          </w:p>
        </w:tc>
      </w:tr>
      <w:tr w14:paraId="119B7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01" w:hRule="atLeast"/>
          <w:jc w:val="center"/>
        </w:trPr>
        <w:tc>
          <w:tcPr>
            <w:tcW w:w="629" w:type="dxa"/>
            <w:noWrap w:val="0"/>
            <w:vAlign w:val="center"/>
          </w:tcPr>
          <w:p w14:paraId="440A055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257" w:type="dxa"/>
            <w:gridSpan w:val="2"/>
            <w:noWrap w:val="0"/>
            <w:vAlign w:val="center"/>
          </w:tcPr>
          <w:p w14:paraId="20697B1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气体化石燃料</w:t>
            </w:r>
            <w:r>
              <w:rPr>
                <w:rFonts w:hint="eastAsia" w:ascii="宋体" w:hAnsi="宋体" w:eastAsia="宋体" w:cs="宋体"/>
                <w:color w:val="auto"/>
                <w:sz w:val="18"/>
                <w:szCs w:val="18"/>
                <w:highlight w:val="none"/>
              </w:rPr>
              <w:t>消耗量</w:t>
            </w:r>
          </w:p>
        </w:tc>
        <w:tc>
          <w:tcPr>
            <w:tcW w:w="1624" w:type="dxa"/>
            <w:noWrap w:val="0"/>
            <w:vAlign w:val="center"/>
          </w:tcPr>
          <w:p w14:paraId="5FF6C3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8"/>
                <w:sz w:val="18"/>
                <w:szCs w:val="18"/>
                <w:highlight w:val="none"/>
              </w:rPr>
              <w:t>气体流量</w:t>
            </w:r>
            <w:r>
              <w:rPr>
                <w:rFonts w:hint="eastAsia" w:ascii="宋体" w:hAnsi="宋体" w:eastAsia="宋体" w:cs="宋体"/>
                <w:color w:val="auto"/>
                <w:spacing w:val="7"/>
                <w:sz w:val="18"/>
                <w:szCs w:val="18"/>
                <w:highlight w:val="none"/>
              </w:rPr>
              <w:t>计</w:t>
            </w:r>
          </w:p>
        </w:tc>
        <w:tc>
          <w:tcPr>
            <w:tcW w:w="2282" w:type="dxa"/>
            <w:noWrap w:val="0"/>
            <w:vAlign w:val="center"/>
          </w:tcPr>
          <w:p w14:paraId="5F79FA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2.0 级</w:t>
            </w:r>
          </w:p>
        </w:tc>
        <w:tc>
          <w:tcPr>
            <w:tcW w:w="1653" w:type="dxa"/>
            <w:noWrap w:val="0"/>
            <w:vAlign w:val="center"/>
          </w:tcPr>
          <w:p w14:paraId="0B0718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6"/>
                <w:sz w:val="18"/>
                <w:szCs w:val="18"/>
                <w:highlight w:val="none"/>
              </w:rPr>
              <w:t>累</w:t>
            </w:r>
            <w:r>
              <w:rPr>
                <w:rFonts w:hint="eastAsia" w:ascii="宋体" w:hAnsi="宋体" w:eastAsia="宋体" w:cs="宋体"/>
                <w:color w:val="auto"/>
                <w:spacing w:val="5"/>
                <w:sz w:val="18"/>
                <w:szCs w:val="18"/>
                <w:highlight w:val="none"/>
              </w:rPr>
              <w:t>计测量</w:t>
            </w:r>
          </w:p>
        </w:tc>
        <w:tc>
          <w:tcPr>
            <w:tcW w:w="2023" w:type="dxa"/>
            <w:noWrap w:val="0"/>
            <w:vAlign w:val="center"/>
          </w:tcPr>
          <w:p w14:paraId="474041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9"/>
                <w:sz w:val="18"/>
                <w:szCs w:val="18"/>
                <w:highlight w:val="none"/>
              </w:rPr>
              <w:t>根据相应检定规程确</w:t>
            </w:r>
            <w:r>
              <w:rPr>
                <w:rFonts w:hint="eastAsia" w:ascii="宋体" w:hAnsi="宋体" w:eastAsia="宋体" w:cs="宋体"/>
                <w:color w:val="auto"/>
                <w:spacing w:val="8"/>
                <w:sz w:val="18"/>
                <w:szCs w:val="18"/>
                <w:highlight w:val="none"/>
              </w:rPr>
              <w:t>定</w:t>
            </w:r>
          </w:p>
        </w:tc>
      </w:tr>
      <w:tr w14:paraId="1C628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629" w:type="dxa"/>
            <w:vMerge w:val="restart"/>
            <w:tcBorders>
              <w:top w:val="single" w:color="auto" w:sz="12" w:space="0"/>
            </w:tcBorders>
            <w:noWrap w:val="0"/>
            <w:vAlign w:val="center"/>
          </w:tcPr>
          <w:p w14:paraId="193792A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p>
        </w:tc>
        <w:tc>
          <w:tcPr>
            <w:tcW w:w="1257" w:type="dxa"/>
            <w:gridSpan w:val="2"/>
            <w:vMerge w:val="restart"/>
            <w:tcBorders>
              <w:top w:val="single" w:color="auto" w:sz="12" w:space="0"/>
            </w:tcBorders>
            <w:noWrap w:val="0"/>
            <w:vAlign w:val="center"/>
          </w:tcPr>
          <w:p w14:paraId="4FFA7E7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固体</w:t>
            </w:r>
            <w:r>
              <w:rPr>
                <w:rFonts w:hint="eastAsia" w:ascii="宋体" w:hAnsi="宋体" w:eastAsia="宋体" w:cs="宋体"/>
                <w:color w:val="auto"/>
                <w:sz w:val="18"/>
                <w:szCs w:val="18"/>
                <w:highlight w:val="none"/>
              </w:rPr>
              <w:t>化石燃料收到基低位发热量</w:t>
            </w:r>
          </w:p>
        </w:tc>
        <w:tc>
          <w:tcPr>
            <w:tcW w:w="1624" w:type="dxa"/>
            <w:tcBorders>
              <w:top w:val="single" w:color="auto" w:sz="12" w:space="0"/>
            </w:tcBorders>
            <w:noWrap w:val="0"/>
            <w:vAlign w:val="center"/>
          </w:tcPr>
          <w:p w14:paraId="2E56324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量热</w:t>
            </w:r>
            <w:r>
              <w:rPr>
                <w:rFonts w:hint="eastAsia" w:ascii="宋体" w:hAnsi="宋体" w:eastAsia="宋体" w:cs="宋体"/>
                <w:color w:val="auto"/>
                <w:spacing w:val="6"/>
                <w:sz w:val="18"/>
                <w:szCs w:val="18"/>
                <w:highlight w:val="none"/>
              </w:rPr>
              <w:t>仪</w:t>
            </w:r>
          </w:p>
        </w:tc>
        <w:tc>
          <w:tcPr>
            <w:tcW w:w="2282" w:type="dxa"/>
            <w:tcBorders>
              <w:top w:val="single" w:color="auto" w:sz="12" w:space="0"/>
            </w:tcBorders>
            <w:noWrap w:val="0"/>
            <w:vAlign w:val="center"/>
          </w:tcPr>
          <w:p w14:paraId="54CA605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MPE：± 5%</w:t>
            </w:r>
          </w:p>
        </w:tc>
        <w:tc>
          <w:tcPr>
            <w:tcW w:w="1653" w:type="dxa"/>
            <w:vMerge w:val="restart"/>
            <w:tcBorders>
              <w:top w:val="single" w:color="auto" w:sz="12" w:space="0"/>
            </w:tcBorders>
            <w:noWrap w:val="0"/>
            <w:vAlign w:val="center"/>
          </w:tcPr>
          <w:p w14:paraId="4588192D">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每批次测量</w:t>
            </w:r>
          </w:p>
        </w:tc>
        <w:tc>
          <w:tcPr>
            <w:tcW w:w="2023" w:type="dxa"/>
            <w:tcBorders>
              <w:top w:val="single" w:color="auto" w:sz="12" w:space="0"/>
            </w:tcBorders>
            <w:noWrap w:val="0"/>
            <w:vAlign w:val="center"/>
          </w:tcPr>
          <w:p w14:paraId="05D9D27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w:t>
            </w:r>
            <w:r>
              <w:rPr>
                <w:rFonts w:hint="eastAsia" w:ascii="宋体" w:hAnsi="宋体" w:eastAsia="宋体" w:cs="宋体"/>
                <w:color w:val="auto"/>
                <w:spacing w:val="-6"/>
                <w:sz w:val="18"/>
                <w:szCs w:val="18"/>
                <w:highlight w:val="none"/>
              </w:rPr>
              <w:t>4 个月</w:t>
            </w:r>
          </w:p>
        </w:tc>
      </w:tr>
      <w:tr w14:paraId="45817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629" w:type="dxa"/>
            <w:vMerge w:val="continue"/>
            <w:noWrap w:val="0"/>
            <w:vAlign w:val="center"/>
          </w:tcPr>
          <w:p w14:paraId="7B53266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4538928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noWrap w:val="0"/>
            <w:vAlign w:val="center"/>
          </w:tcPr>
          <w:p w14:paraId="63091DE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lang w:val="en-US" w:eastAsia="zh-CN"/>
              </w:rPr>
              <w:t>氧弹</w:t>
            </w:r>
            <w:r>
              <w:rPr>
                <w:rFonts w:hint="eastAsia" w:ascii="宋体" w:hAnsi="宋体" w:eastAsia="宋体" w:cs="宋体"/>
                <w:color w:val="auto"/>
                <w:spacing w:val="6"/>
                <w:sz w:val="18"/>
                <w:szCs w:val="18"/>
                <w:highlight w:val="none"/>
              </w:rPr>
              <w:t>热</w:t>
            </w:r>
            <w:r>
              <w:rPr>
                <w:rFonts w:hint="eastAsia" w:ascii="宋体" w:hAnsi="宋体" w:eastAsia="宋体" w:cs="宋体"/>
                <w:color w:val="auto"/>
                <w:spacing w:val="5"/>
                <w:sz w:val="18"/>
                <w:szCs w:val="18"/>
                <w:highlight w:val="none"/>
              </w:rPr>
              <w:t>量计</w:t>
            </w:r>
          </w:p>
        </w:tc>
        <w:tc>
          <w:tcPr>
            <w:tcW w:w="2282" w:type="dxa"/>
            <w:noWrap w:val="0"/>
            <w:vAlign w:val="center"/>
          </w:tcPr>
          <w:p w14:paraId="3B7ACAD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 级Ⅲ</w:t>
            </w:r>
          </w:p>
        </w:tc>
        <w:tc>
          <w:tcPr>
            <w:tcW w:w="1653" w:type="dxa"/>
            <w:vMerge w:val="continue"/>
            <w:noWrap w:val="0"/>
            <w:vAlign w:val="center"/>
          </w:tcPr>
          <w:p w14:paraId="4B896E8F">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z w:val="18"/>
                <w:szCs w:val="18"/>
                <w:highlight w:val="none"/>
              </w:rPr>
            </w:pPr>
          </w:p>
        </w:tc>
        <w:tc>
          <w:tcPr>
            <w:tcW w:w="2023" w:type="dxa"/>
            <w:noWrap w:val="0"/>
            <w:vAlign w:val="center"/>
          </w:tcPr>
          <w:p w14:paraId="69AB6E3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w:t>
            </w:r>
            <w:r>
              <w:rPr>
                <w:rFonts w:hint="eastAsia" w:ascii="宋体" w:hAnsi="宋体" w:eastAsia="宋体" w:cs="宋体"/>
                <w:color w:val="auto"/>
                <w:spacing w:val="-6"/>
                <w:sz w:val="18"/>
                <w:szCs w:val="18"/>
                <w:highlight w:val="none"/>
              </w:rPr>
              <w:t>4 个月</w:t>
            </w:r>
          </w:p>
        </w:tc>
      </w:tr>
      <w:tr w14:paraId="69630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629" w:type="dxa"/>
            <w:vMerge w:val="continue"/>
            <w:noWrap w:val="0"/>
            <w:vAlign w:val="center"/>
          </w:tcPr>
          <w:p w14:paraId="666190F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1FBB512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noWrap w:val="0"/>
            <w:vAlign w:val="center"/>
          </w:tcPr>
          <w:p w14:paraId="217DA1F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电</w:t>
            </w:r>
            <w:r>
              <w:rPr>
                <w:rFonts w:hint="eastAsia" w:ascii="宋体" w:hAnsi="宋体" w:eastAsia="宋体" w:cs="宋体"/>
                <w:color w:val="auto"/>
                <w:spacing w:val="1"/>
                <w:sz w:val="18"/>
                <w:szCs w:val="18"/>
                <w:highlight w:val="none"/>
              </w:rPr>
              <w:t>子天平</w:t>
            </w:r>
          </w:p>
        </w:tc>
        <w:tc>
          <w:tcPr>
            <w:tcW w:w="2282" w:type="dxa"/>
            <w:noWrap w:val="0"/>
            <w:vAlign w:val="center"/>
          </w:tcPr>
          <w:p w14:paraId="035B484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检定分度值：0.1 mg</w:t>
            </w:r>
          </w:p>
        </w:tc>
        <w:tc>
          <w:tcPr>
            <w:tcW w:w="1653" w:type="dxa"/>
            <w:vMerge w:val="continue"/>
            <w:noWrap w:val="0"/>
            <w:vAlign w:val="center"/>
          </w:tcPr>
          <w:p w14:paraId="7F3B1425">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z w:val="18"/>
                <w:szCs w:val="18"/>
                <w:highlight w:val="none"/>
              </w:rPr>
            </w:pPr>
          </w:p>
        </w:tc>
        <w:tc>
          <w:tcPr>
            <w:tcW w:w="2023" w:type="dxa"/>
            <w:noWrap w:val="0"/>
            <w:vAlign w:val="center"/>
          </w:tcPr>
          <w:p w14:paraId="686C48B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12 个月</w:t>
            </w:r>
          </w:p>
        </w:tc>
      </w:tr>
      <w:tr w14:paraId="27B3B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0" w:hRule="atLeast"/>
          <w:jc w:val="center"/>
        </w:trPr>
        <w:tc>
          <w:tcPr>
            <w:tcW w:w="629" w:type="dxa"/>
            <w:vMerge w:val="continue"/>
            <w:noWrap w:val="0"/>
            <w:vAlign w:val="center"/>
          </w:tcPr>
          <w:p w14:paraId="39BDEFB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0421590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noWrap w:val="0"/>
            <w:vAlign w:val="center"/>
          </w:tcPr>
          <w:p w14:paraId="2D47FFD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电</w:t>
            </w:r>
            <w:r>
              <w:rPr>
                <w:rFonts w:hint="eastAsia" w:ascii="宋体" w:hAnsi="宋体" w:eastAsia="宋体" w:cs="宋体"/>
                <w:color w:val="auto"/>
                <w:spacing w:val="1"/>
                <w:sz w:val="18"/>
                <w:szCs w:val="18"/>
                <w:highlight w:val="none"/>
              </w:rPr>
              <w:t>子天平</w:t>
            </w:r>
          </w:p>
        </w:tc>
        <w:tc>
          <w:tcPr>
            <w:tcW w:w="2282" w:type="dxa"/>
            <w:noWrap w:val="0"/>
            <w:vAlign w:val="center"/>
          </w:tcPr>
          <w:p w14:paraId="010F9A2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检定分度值：0.5</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g</w:t>
            </w:r>
          </w:p>
        </w:tc>
        <w:tc>
          <w:tcPr>
            <w:tcW w:w="1653" w:type="dxa"/>
            <w:vMerge w:val="continue"/>
            <w:noWrap w:val="0"/>
            <w:vAlign w:val="center"/>
          </w:tcPr>
          <w:p w14:paraId="7D0CB502">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z w:val="18"/>
                <w:szCs w:val="18"/>
                <w:highlight w:val="none"/>
              </w:rPr>
            </w:pPr>
          </w:p>
        </w:tc>
        <w:tc>
          <w:tcPr>
            <w:tcW w:w="2023" w:type="dxa"/>
            <w:noWrap w:val="0"/>
            <w:vAlign w:val="center"/>
          </w:tcPr>
          <w:p w14:paraId="1469A9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12 个月</w:t>
            </w:r>
          </w:p>
        </w:tc>
      </w:tr>
      <w:tr w14:paraId="0F03C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629" w:type="dxa"/>
            <w:vMerge w:val="restart"/>
            <w:noWrap w:val="0"/>
            <w:vAlign w:val="center"/>
          </w:tcPr>
          <w:p w14:paraId="7315FA1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1257" w:type="dxa"/>
            <w:gridSpan w:val="2"/>
            <w:vMerge w:val="restart"/>
            <w:noWrap w:val="0"/>
            <w:vAlign w:val="center"/>
          </w:tcPr>
          <w:p w14:paraId="3A466D43">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液体化石燃料</w:t>
            </w:r>
            <w:r>
              <w:rPr>
                <w:rFonts w:hint="eastAsia" w:ascii="宋体" w:hAnsi="宋体" w:eastAsia="宋体" w:cs="宋体"/>
                <w:color w:val="auto"/>
                <w:sz w:val="18"/>
                <w:szCs w:val="18"/>
                <w:highlight w:val="none"/>
              </w:rPr>
              <w:t>低位发热量</w:t>
            </w:r>
          </w:p>
        </w:tc>
        <w:tc>
          <w:tcPr>
            <w:tcW w:w="1624" w:type="dxa"/>
            <w:noWrap w:val="0"/>
            <w:vAlign w:val="center"/>
          </w:tcPr>
          <w:p w14:paraId="5C57D3E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量热</w:t>
            </w:r>
            <w:r>
              <w:rPr>
                <w:rFonts w:hint="eastAsia" w:ascii="宋体" w:hAnsi="宋体" w:eastAsia="宋体" w:cs="宋体"/>
                <w:color w:val="auto"/>
                <w:spacing w:val="6"/>
                <w:sz w:val="18"/>
                <w:szCs w:val="18"/>
                <w:highlight w:val="none"/>
              </w:rPr>
              <w:t>仪</w:t>
            </w:r>
          </w:p>
        </w:tc>
        <w:tc>
          <w:tcPr>
            <w:tcW w:w="2282" w:type="dxa"/>
            <w:noWrap w:val="0"/>
            <w:vAlign w:val="center"/>
          </w:tcPr>
          <w:p w14:paraId="7531F32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MPE：±5%</w:t>
            </w:r>
          </w:p>
        </w:tc>
        <w:tc>
          <w:tcPr>
            <w:tcW w:w="1653" w:type="dxa"/>
            <w:vMerge w:val="restart"/>
            <w:noWrap w:val="0"/>
            <w:vAlign w:val="center"/>
          </w:tcPr>
          <w:p w14:paraId="43EB37D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每批次测量</w:t>
            </w:r>
          </w:p>
        </w:tc>
        <w:tc>
          <w:tcPr>
            <w:tcW w:w="2023" w:type="dxa"/>
            <w:noWrap w:val="0"/>
            <w:vAlign w:val="center"/>
          </w:tcPr>
          <w:p w14:paraId="1BE8C76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w:t>
            </w:r>
            <w:r>
              <w:rPr>
                <w:rFonts w:hint="eastAsia" w:ascii="宋体" w:hAnsi="宋体" w:eastAsia="宋体" w:cs="宋体"/>
                <w:color w:val="auto"/>
                <w:spacing w:val="-6"/>
                <w:sz w:val="18"/>
                <w:szCs w:val="18"/>
                <w:highlight w:val="none"/>
              </w:rPr>
              <w:t>4 个月</w:t>
            </w:r>
          </w:p>
        </w:tc>
      </w:tr>
      <w:tr w14:paraId="76C16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629" w:type="dxa"/>
            <w:vMerge w:val="continue"/>
            <w:noWrap w:val="0"/>
            <w:vAlign w:val="center"/>
          </w:tcPr>
          <w:p w14:paraId="3E57288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321B652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624" w:type="dxa"/>
            <w:noWrap w:val="0"/>
            <w:vAlign w:val="center"/>
          </w:tcPr>
          <w:p w14:paraId="34C7AF1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lang w:val="en-US" w:eastAsia="zh-CN"/>
              </w:rPr>
              <w:t>氧弹</w:t>
            </w:r>
            <w:r>
              <w:rPr>
                <w:rFonts w:hint="eastAsia" w:ascii="宋体" w:hAnsi="宋体" w:eastAsia="宋体" w:cs="宋体"/>
                <w:color w:val="auto"/>
                <w:spacing w:val="6"/>
                <w:sz w:val="18"/>
                <w:szCs w:val="18"/>
                <w:highlight w:val="none"/>
              </w:rPr>
              <w:t>热</w:t>
            </w:r>
            <w:r>
              <w:rPr>
                <w:rFonts w:hint="eastAsia" w:ascii="宋体" w:hAnsi="宋体" w:eastAsia="宋体" w:cs="宋体"/>
                <w:color w:val="auto"/>
                <w:spacing w:val="5"/>
                <w:sz w:val="18"/>
                <w:szCs w:val="18"/>
                <w:highlight w:val="none"/>
              </w:rPr>
              <w:t>量计</w:t>
            </w:r>
          </w:p>
        </w:tc>
        <w:tc>
          <w:tcPr>
            <w:tcW w:w="2282" w:type="dxa"/>
            <w:noWrap w:val="0"/>
            <w:vAlign w:val="center"/>
          </w:tcPr>
          <w:p w14:paraId="03AE92C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 级</w:t>
            </w:r>
          </w:p>
        </w:tc>
        <w:tc>
          <w:tcPr>
            <w:tcW w:w="1653" w:type="dxa"/>
            <w:vMerge w:val="continue"/>
            <w:noWrap w:val="0"/>
            <w:vAlign w:val="center"/>
          </w:tcPr>
          <w:p w14:paraId="792BDB0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2023" w:type="dxa"/>
            <w:noWrap w:val="0"/>
            <w:vAlign w:val="center"/>
          </w:tcPr>
          <w:p w14:paraId="4B1815D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w:t>
            </w:r>
            <w:r>
              <w:rPr>
                <w:rFonts w:hint="eastAsia" w:ascii="宋体" w:hAnsi="宋体" w:eastAsia="宋体" w:cs="宋体"/>
                <w:color w:val="auto"/>
                <w:spacing w:val="-6"/>
                <w:sz w:val="18"/>
                <w:szCs w:val="18"/>
                <w:highlight w:val="none"/>
              </w:rPr>
              <w:t>4 个月</w:t>
            </w:r>
          </w:p>
        </w:tc>
      </w:tr>
      <w:tr w14:paraId="21272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629" w:type="dxa"/>
            <w:vMerge w:val="continue"/>
            <w:noWrap w:val="0"/>
            <w:vAlign w:val="center"/>
          </w:tcPr>
          <w:p w14:paraId="4F84784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2C06D2F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624" w:type="dxa"/>
            <w:noWrap w:val="0"/>
            <w:vAlign w:val="center"/>
          </w:tcPr>
          <w:p w14:paraId="72DFBC9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电</w:t>
            </w:r>
            <w:r>
              <w:rPr>
                <w:rFonts w:hint="eastAsia" w:ascii="宋体" w:hAnsi="宋体" w:eastAsia="宋体" w:cs="宋体"/>
                <w:color w:val="auto"/>
                <w:spacing w:val="1"/>
                <w:sz w:val="18"/>
                <w:szCs w:val="18"/>
                <w:highlight w:val="none"/>
              </w:rPr>
              <w:t>子天平</w:t>
            </w:r>
          </w:p>
        </w:tc>
        <w:tc>
          <w:tcPr>
            <w:tcW w:w="2282" w:type="dxa"/>
            <w:noWrap w:val="0"/>
            <w:vAlign w:val="center"/>
          </w:tcPr>
          <w:p w14:paraId="35491BA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检定分度值：0.1 mg</w:t>
            </w:r>
          </w:p>
        </w:tc>
        <w:tc>
          <w:tcPr>
            <w:tcW w:w="1653" w:type="dxa"/>
            <w:vMerge w:val="continue"/>
            <w:noWrap w:val="0"/>
            <w:vAlign w:val="center"/>
          </w:tcPr>
          <w:p w14:paraId="31A7544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2023" w:type="dxa"/>
            <w:noWrap w:val="0"/>
            <w:vAlign w:val="center"/>
          </w:tcPr>
          <w:p w14:paraId="59263B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12 个月</w:t>
            </w:r>
          </w:p>
        </w:tc>
      </w:tr>
      <w:tr w14:paraId="13229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51" w:hRule="atLeast"/>
          <w:jc w:val="center"/>
        </w:trPr>
        <w:tc>
          <w:tcPr>
            <w:tcW w:w="629" w:type="dxa"/>
            <w:vMerge w:val="continue"/>
            <w:noWrap w:val="0"/>
            <w:vAlign w:val="center"/>
          </w:tcPr>
          <w:p w14:paraId="15D8F23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1A0CB93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624" w:type="dxa"/>
            <w:noWrap w:val="0"/>
            <w:vAlign w:val="center"/>
          </w:tcPr>
          <w:p w14:paraId="6135295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电</w:t>
            </w:r>
            <w:r>
              <w:rPr>
                <w:rFonts w:hint="eastAsia" w:ascii="宋体" w:hAnsi="宋体" w:eastAsia="宋体" w:cs="宋体"/>
                <w:color w:val="auto"/>
                <w:spacing w:val="1"/>
                <w:sz w:val="18"/>
                <w:szCs w:val="18"/>
                <w:highlight w:val="none"/>
              </w:rPr>
              <w:t>子天平</w:t>
            </w:r>
          </w:p>
        </w:tc>
        <w:tc>
          <w:tcPr>
            <w:tcW w:w="2282" w:type="dxa"/>
            <w:noWrap w:val="0"/>
            <w:vAlign w:val="center"/>
          </w:tcPr>
          <w:p w14:paraId="2B0FF25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检定分度值：0.5 g</w:t>
            </w:r>
          </w:p>
        </w:tc>
        <w:tc>
          <w:tcPr>
            <w:tcW w:w="1653" w:type="dxa"/>
            <w:vMerge w:val="continue"/>
            <w:noWrap w:val="0"/>
            <w:vAlign w:val="center"/>
          </w:tcPr>
          <w:p w14:paraId="200DBE0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2023" w:type="dxa"/>
            <w:noWrap w:val="0"/>
            <w:vAlign w:val="center"/>
          </w:tcPr>
          <w:p w14:paraId="2EE7FA4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12 个月</w:t>
            </w:r>
          </w:p>
        </w:tc>
      </w:tr>
      <w:tr w14:paraId="20250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629" w:type="dxa"/>
            <w:vMerge w:val="restart"/>
            <w:noWrap w:val="0"/>
            <w:vAlign w:val="center"/>
          </w:tcPr>
          <w:p w14:paraId="6EB88CA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257" w:type="dxa"/>
            <w:gridSpan w:val="2"/>
            <w:vMerge w:val="restart"/>
            <w:noWrap w:val="0"/>
            <w:vAlign w:val="center"/>
          </w:tcPr>
          <w:p w14:paraId="26C4663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气体化石燃料</w:t>
            </w:r>
            <w:r>
              <w:rPr>
                <w:rFonts w:hint="eastAsia" w:ascii="宋体" w:hAnsi="宋体" w:eastAsia="宋体" w:cs="宋体"/>
                <w:color w:val="auto"/>
                <w:sz w:val="18"/>
                <w:szCs w:val="18"/>
                <w:highlight w:val="none"/>
              </w:rPr>
              <w:t>低位发热量</w:t>
            </w:r>
          </w:p>
        </w:tc>
        <w:tc>
          <w:tcPr>
            <w:tcW w:w="1624" w:type="dxa"/>
            <w:noWrap w:val="0"/>
            <w:vAlign w:val="center"/>
          </w:tcPr>
          <w:p w14:paraId="507B471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气相色谱</w:t>
            </w:r>
            <w:r>
              <w:rPr>
                <w:rFonts w:hint="eastAsia" w:ascii="宋体" w:hAnsi="宋体" w:eastAsia="宋体" w:cs="宋体"/>
                <w:color w:val="auto"/>
                <w:spacing w:val="7"/>
                <w:sz w:val="18"/>
                <w:szCs w:val="18"/>
                <w:highlight w:val="none"/>
              </w:rPr>
              <w:t>仪</w:t>
            </w:r>
          </w:p>
        </w:tc>
        <w:tc>
          <w:tcPr>
            <w:tcW w:w="2282" w:type="dxa"/>
            <w:noWrap w:val="0"/>
            <w:vAlign w:val="center"/>
          </w:tcPr>
          <w:p w14:paraId="5F55931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 JJG700 要求</w:t>
            </w:r>
          </w:p>
        </w:tc>
        <w:tc>
          <w:tcPr>
            <w:tcW w:w="1653" w:type="dxa"/>
            <w:vMerge w:val="restart"/>
            <w:noWrap w:val="0"/>
            <w:vAlign w:val="center"/>
          </w:tcPr>
          <w:p w14:paraId="1CC139E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每批次测量</w:t>
            </w:r>
          </w:p>
        </w:tc>
        <w:tc>
          <w:tcPr>
            <w:tcW w:w="2023" w:type="dxa"/>
            <w:noWrap w:val="0"/>
            <w:vAlign w:val="center"/>
          </w:tcPr>
          <w:p w14:paraId="2BAA608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w:t>
            </w:r>
            <w:r>
              <w:rPr>
                <w:rFonts w:hint="eastAsia" w:ascii="宋体" w:hAnsi="宋体" w:eastAsia="宋体" w:cs="宋体"/>
                <w:color w:val="auto"/>
                <w:spacing w:val="-6"/>
                <w:sz w:val="18"/>
                <w:szCs w:val="18"/>
                <w:highlight w:val="none"/>
              </w:rPr>
              <w:t>4 个月</w:t>
            </w:r>
          </w:p>
        </w:tc>
      </w:tr>
      <w:tr w14:paraId="7EC57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629" w:type="dxa"/>
            <w:vMerge w:val="continue"/>
            <w:noWrap w:val="0"/>
            <w:vAlign w:val="center"/>
          </w:tcPr>
          <w:p w14:paraId="7DBD3F2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266542C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noWrap w:val="0"/>
            <w:vAlign w:val="center"/>
          </w:tcPr>
          <w:p w14:paraId="1B4FD19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量热仪</w:t>
            </w:r>
          </w:p>
        </w:tc>
        <w:tc>
          <w:tcPr>
            <w:tcW w:w="2282" w:type="dxa"/>
            <w:noWrap w:val="0"/>
            <w:vAlign w:val="center"/>
          </w:tcPr>
          <w:p w14:paraId="08C410B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 级</w:t>
            </w:r>
          </w:p>
        </w:tc>
        <w:tc>
          <w:tcPr>
            <w:tcW w:w="1653" w:type="dxa"/>
            <w:vMerge w:val="continue"/>
            <w:noWrap w:val="0"/>
            <w:vAlign w:val="center"/>
          </w:tcPr>
          <w:p w14:paraId="415801D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p>
        </w:tc>
        <w:tc>
          <w:tcPr>
            <w:tcW w:w="2023" w:type="dxa"/>
            <w:noWrap w:val="0"/>
            <w:vAlign w:val="center"/>
          </w:tcPr>
          <w:p w14:paraId="41760D5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12 个月</w:t>
            </w:r>
          </w:p>
        </w:tc>
      </w:tr>
      <w:tr w14:paraId="0DB8D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25" w:hRule="atLeast"/>
          <w:jc w:val="center"/>
        </w:trPr>
        <w:tc>
          <w:tcPr>
            <w:tcW w:w="629" w:type="dxa"/>
            <w:noWrap w:val="0"/>
            <w:vAlign w:val="center"/>
          </w:tcPr>
          <w:p w14:paraId="0B1187A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257" w:type="dxa"/>
            <w:gridSpan w:val="2"/>
            <w:noWrap w:val="0"/>
            <w:vAlign w:val="center"/>
          </w:tcPr>
          <w:p w14:paraId="269A704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熟料外销量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购进量</w:t>
            </w:r>
          </w:p>
        </w:tc>
        <w:tc>
          <w:tcPr>
            <w:tcW w:w="1624" w:type="dxa"/>
            <w:noWrap w:val="0"/>
            <w:vAlign w:val="center"/>
          </w:tcPr>
          <w:p w14:paraId="208D6AB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电子汽车衡</w:t>
            </w:r>
          </w:p>
        </w:tc>
        <w:tc>
          <w:tcPr>
            <w:tcW w:w="2282" w:type="dxa"/>
            <w:noWrap w:val="0"/>
            <w:vAlign w:val="center"/>
          </w:tcPr>
          <w:p w14:paraId="26FC25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object>
                <v:shape id="_x0000_i1026" o:spt="75" type="#_x0000_t75" style="height:17pt;width:25.55pt;" o:ole="t" filled="f" o:preferrelative="t" stroked="f" coordsize="21600,21600">
                  <v:path/>
                  <v:fill on="f" focussize="0,0"/>
                  <v:stroke on="f"/>
                  <v:imagedata r:id="rId21" o:title=""/>
                  <o:lock v:ext="edit" aspectratio="t"/>
                  <w10:wrap type="none"/>
                  <w10:anchorlock/>
                </v:shape>
                <o:OLEObject Type="Embed" ProgID="Visio.Drawing.15" ShapeID="_x0000_i1026" DrawAspect="Content" ObjectID="_1468075728" r:id="rId24">
                  <o:LockedField>false</o:LockedField>
                </o:OLEObject>
              </w:object>
            </w:r>
          </w:p>
        </w:tc>
        <w:tc>
          <w:tcPr>
            <w:tcW w:w="1653" w:type="dxa"/>
            <w:noWrap w:val="0"/>
            <w:vAlign w:val="center"/>
          </w:tcPr>
          <w:p w14:paraId="76D6EA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8"/>
                <w:sz w:val="18"/>
                <w:szCs w:val="18"/>
                <w:highlight w:val="none"/>
              </w:rPr>
              <w:t>每批次测量</w:t>
            </w:r>
          </w:p>
        </w:tc>
        <w:tc>
          <w:tcPr>
            <w:tcW w:w="2023" w:type="dxa"/>
            <w:noWrap w:val="0"/>
            <w:vAlign w:val="center"/>
          </w:tcPr>
          <w:p w14:paraId="32997D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9"/>
                <w:sz w:val="18"/>
                <w:szCs w:val="18"/>
                <w:highlight w:val="none"/>
              </w:rPr>
              <w:t>12 个月</w:t>
            </w:r>
          </w:p>
        </w:tc>
      </w:tr>
      <w:tr w14:paraId="69667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629" w:type="dxa"/>
            <w:noWrap w:val="0"/>
            <w:vAlign w:val="center"/>
          </w:tcPr>
          <w:p w14:paraId="129A2BD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257" w:type="dxa"/>
            <w:gridSpan w:val="2"/>
            <w:noWrap w:val="0"/>
            <w:vAlign w:val="center"/>
          </w:tcPr>
          <w:p w14:paraId="1D91F0D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熟料消耗量</w:t>
            </w:r>
          </w:p>
        </w:tc>
        <w:tc>
          <w:tcPr>
            <w:tcW w:w="1624" w:type="dxa"/>
            <w:noWrap w:val="0"/>
            <w:vAlign w:val="center"/>
          </w:tcPr>
          <w:p w14:paraId="3B52776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连续累计自动衡器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皮带秤</w:t>
            </w:r>
            <w:r>
              <w:rPr>
                <w:rFonts w:hint="eastAsia" w:ascii="宋体" w:hAnsi="宋体" w:eastAsia="宋体" w:cs="宋体"/>
                <w:color w:val="auto"/>
                <w:sz w:val="18"/>
                <w:szCs w:val="18"/>
                <w:highlight w:val="none"/>
                <w:lang w:eastAsia="zh-CN"/>
              </w:rPr>
              <w:t>）</w:t>
            </w:r>
          </w:p>
        </w:tc>
        <w:tc>
          <w:tcPr>
            <w:tcW w:w="2282" w:type="dxa"/>
            <w:noWrap w:val="0"/>
            <w:vAlign w:val="center"/>
          </w:tcPr>
          <w:p w14:paraId="674B89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9"/>
                <w:sz w:val="18"/>
                <w:szCs w:val="18"/>
                <w:highlight w:val="none"/>
              </w:rPr>
              <w:t>1.0 级</w:t>
            </w:r>
          </w:p>
        </w:tc>
        <w:tc>
          <w:tcPr>
            <w:tcW w:w="1653" w:type="dxa"/>
            <w:noWrap w:val="0"/>
            <w:vAlign w:val="center"/>
          </w:tcPr>
          <w:p w14:paraId="507B89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6"/>
                <w:sz w:val="18"/>
                <w:szCs w:val="18"/>
                <w:highlight w:val="none"/>
              </w:rPr>
              <w:t>累</w:t>
            </w:r>
            <w:r>
              <w:rPr>
                <w:rFonts w:hint="eastAsia" w:ascii="宋体" w:hAnsi="宋体" w:eastAsia="宋体" w:cs="宋体"/>
                <w:color w:val="auto"/>
                <w:spacing w:val="5"/>
                <w:sz w:val="18"/>
                <w:szCs w:val="18"/>
                <w:highlight w:val="none"/>
              </w:rPr>
              <w:t>计测量</w:t>
            </w:r>
          </w:p>
        </w:tc>
        <w:tc>
          <w:tcPr>
            <w:tcW w:w="2023" w:type="dxa"/>
            <w:noWrap w:val="0"/>
            <w:vAlign w:val="center"/>
          </w:tcPr>
          <w:p w14:paraId="59288B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1"/>
                <w:sz w:val="18"/>
                <w:szCs w:val="18"/>
                <w:highlight w:val="none"/>
              </w:rPr>
              <w:t xml:space="preserve">12 个月 </w:t>
            </w:r>
            <w:r>
              <w:rPr>
                <w:rFonts w:hint="eastAsia" w:ascii="宋体" w:hAnsi="宋体" w:eastAsia="宋体" w:cs="宋体"/>
                <w:color w:val="auto"/>
                <w:sz w:val="18"/>
                <w:szCs w:val="18"/>
                <w:highlight w:val="none"/>
              </w:rPr>
              <w:t>(每月自校)</w:t>
            </w:r>
          </w:p>
        </w:tc>
      </w:tr>
      <w:tr w14:paraId="2FEF1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31" w:hRule="atLeast"/>
          <w:jc w:val="center"/>
        </w:trPr>
        <w:tc>
          <w:tcPr>
            <w:tcW w:w="629" w:type="dxa"/>
            <w:noWrap w:val="0"/>
            <w:vAlign w:val="center"/>
          </w:tcPr>
          <w:p w14:paraId="058663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257" w:type="dxa"/>
            <w:gridSpan w:val="2"/>
            <w:noWrap w:val="0"/>
            <w:vAlign w:val="center"/>
          </w:tcPr>
          <w:p w14:paraId="7921DAA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生料消耗量</w:t>
            </w:r>
          </w:p>
        </w:tc>
        <w:tc>
          <w:tcPr>
            <w:tcW w:w="1624" w:type="dxa"/>
            <w:noWrap w:val="0"/>
            <w:vAlign w:val="center"/>
          </w:tcPr>
          <w:p w14:paraId="517AEF9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生料</w:t>
            </w:r>
            <w:r>
              <w:rPr>
                <w:rFonts w:hint="eastAsia" w:ascii="宋体" w:hAnsi="宋体" w:eastAsia="宋体" w:cs="宋体"/>
                <w:color w:val="auto"/>
                <w:sz w:val="18"/>
                <w:szCs w:val="18"/>
                <w:highlight w:val="none"/>
              </w:rPr>
              <w:t>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皮带秤</w:t>
            </w:r>
            <w:r>
              <w:rPr>
                <w:rFonts w:hint="eastAsia" w:ascii="宋体" w:hAnsi="宋体" w:eastAsia="宋体" w:cs="宋体"/>
                <w:color w:val="auto"/>
                <w:sz w:val="18"/>
                <w:szCs w:val="18"/>
                <w:highlight w:val="none"/>
                <w:lang w:eastAsia="zh-CN"/>
              </w:rPr>
              <w:t>）</w:t>
            </w:r>
          </w:p>
        </w:tc>
        <w:tc>
          <w:tcPr>
            <w:tcW w:w="2282" w:type="dxa"/>
            <w:noWrap w:val="0"/>
            <w:vAlign w:val="center"/>
          </w:tcPr>
          <w:p w14:paraId="46AB2A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9"/>
                <w:kern w:val="2"/>
                <w:sz w:val="18"/>
                <w:szCs w:val="18"/>
                <w:highlight w:val="none"/>
                <w:lang w:val="en-US" w:eastAsia="zh-CN" w:bidi="ar-SA"/>
              </w:rPr>
            </w:pPr>
            <w:r>
              <w:rPr>
                <w:rFonts w:hint="eastAsia" w:ascii="宋体" w:hAnsi="宋体" w:eastAsia="宋体" w:cs="宋体"/>
                <w:color w:val="auto"/>
                <w:spacing w:val="-9"/>
                <w:sz w:val="18"/>
                <w:szCs w:val="18"/>
                <w:highlight w:val="none"/>
              </w:rPr>
              <w:t>1.0 级</w:t>
            </w:r>
          </w:p>
        </w:tc>
        <w:tc>
          <w:tcPr>
            <w:tcW w:w="1653" w:type="dxa"/>
            <w:noWrap w:val="0"/>
            <w:vAlign w:val="center"/>
          </w:tcPr>
          <w:p w14:paraId="571E6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6"/>
                <w:kern w:val="2"/>
                <w:sz w:val="18"/>
                <w:szCs w:val="18"/>
                <w:highlight w:val="none"/>
                <w:lang w:val="en-US" w:eastAsia="zh-CN" w:bidi="ar-SA"/>
              </w:rPr>
            </w:pPr>
            <w:r>
              <w:rPr>
                <w:rFonts w:hint="eastAsia" w:ascii="宋体" w:hAnsi="宋体" w:eastAsia="宋体" w:cs="宋体"/>
                <w:color w:val="auto"/>
                <w:spacing w:val="6"/>
                <w:sz w:val="18"/>
                <w:szCs w:val="18"/>
                <w:highlight w:val="none"/>
              </w:rPr>
              <w:t>累</w:t>
            </w:r>
            <w:r>
              <w:rPr>
                <w:rFonts w:hint="eastAsia" w:ascii="宋体" w:hAnsi="宋体" w:eastAsia="宋体" w:cs="宋体"/>
                <w:color w:val="auto"/>
                <w:spacing w:val="5"/>
                <w:sz w:val="18"/>
                <w:szCs w:val="18"/>
                <w:highlight w:val="none"/>
              </w:rPr>
              <w:t>计测量</w:t>
            </w:r>
          </w:p>
        </w:tc>
        <w:tc>
          <w:tcPr>
            <w:tcW w:w="2023" w:type="dxa"/>
            <w:noWrap w:val="0"/>
            <w:vAlign w:val="center"/>
          </w:tcPr>
          <w:p w14:paraId="2CFF9A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sz w:val="18"/>
                <w:szCs w:val="18"/>
                <w:highlight w:val="none"/>
              </w:rPr>
              <w:t xml:space="preserve">12 个月 </w:t>
            </w:r>
            <w:r>
              <w:rPr>
                <w:rFonts w:hint="eastAsia" w:ascii="宋体" w:hAnsi="宋体" w:eastAsia="宋体" w:cs="宋体"/>
                <w:color w:val="auto"/>
                <w:sz w:val="18"/>
                <w:szCs w:val="18"/>
                <w:highlight w:val="none"/>
              </w:rPr>
              <w:t>(每月自校)</w:t>
            </w:r>
          </w:p>
        </w:tc>
      </w:tr>
      <w:tr w14:paraId="679AE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55" w:hRule="atLeast"/>
          <w:jc w:val="center"/>
        </w:trPr>
        <w:tc>
          <w:tcPr>
            <w:tcW w:w="629" w:type="dxa"/>
            <w:noWrap w:val="0"/>
            <w:vAlign w:val="center"/>
          </w:tcPr>
          <w:p w14:paraId="12AA7F2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257" w:type="dxa"/>
            <w:gridSpan w:val="2"/>
            <w:noWrap w:val="0"/>
            <w:vAlign w:val="center"/>
          </w:tcPr>
          <w:p w14:paraId="30ACA673">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非碳酸盐替代原料消耗量</w:t>
            </w:r>
          </w:p>
        </w:tc>
        <w:tc>
          <w:tcPr>
            <w:tcW w:w="1624" w:type="dxa"/>
            <w:noWrap w:val="0"/>
            <w:vAlign w:val="center"/>
          </w:tcPr>
          <w:p w14:paraId="3D155F8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z w:val="18"/>
                <w:szCs w:val="18"/>
                <w:highlight w:val="none"/>
              </w:rPr>
              <w:t>连续累计自动衡器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皮带秤</w:t>
            </w:r>
            <w:r>
              <w:rPr>
                <w:rFonts w:hint="eastAsia" w:ascii="宋体" w:hAnsi="宋体" w:eastAsia="宋体" w:cs="宋体"/>
                <w:color w:val="auto"/>
                <w:sz w:val="18"/>
                <w:szCs w:val="18"/>
                <w:highlight w:val="none"/>
                <w:lang w:eastAsia="zh-CN"/>
              </w:rPr>
              <w:t>）</w:t>
            </w:r>
          </w:p>
        </w:tc>
        <w:tc>
          <w:tcPr>
            <w:tcW w:w="2282" w:type="dxa"/>
            <w:noWrap w:val="0"/>
            <w:vAlign w:val="center"/>
          </w:tcPr>
          <w:p w14:paraId="118DC32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1.0 级</w:t>
            </w:r>
          </w:p>
        </w:tc>
        <w:tc>
          <w:tcPr>
            <w:tcW w:w="1653" w:type="dxa"/>
            <w:noWrap w:val="0"/>
            <w:vAlign w:val="center"/>
          </w:tcPr>
          <w:p w14:paraId="0A3DE9F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累计测量</w:t>
            </w:r>
          </w:p>
        </w:tc>
        <w:tc>
          <w:tcPr>
            <w:tcW w:w="2023" w:type="dxa"/>
            <w:noWrap w:val="0"/>
            <w:vAlign w:val="center"/>
          </w:tcPr>
          <w:p w14:paraId="28017D2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pacing w:val="-9"/>
                <w:kern w:val="2"/>
                <w:sz w:val="18"/>
                <w:szCs w:val="18"/>
                <w:highlight w:val="none"/>
                <w:lang w:val="en-US" w:eastAsia="zh-CN" w:bidi="ar-SA"/>
              </w:rPr>
            </w:pPr>
            <w:r>
              <w:rPr>
                <w:rFonts w:hint="eastAsia" w:ascii="宋体" w:hAnsi="宋体" w:eastAsia="宋体" w:cs="宋体"/>
                <w:color w:val="auto"/>
                <w:sz w:val="18"/>
                <w:szCs w:val="18"/>
                <w:highlight w:val="none"/>
              </w:rPr>
              <w:t>12个月(每月自校)</w:t>
            </w:r>
          </w:p>
        </w:tc>
      </w:tr>
      <w:tr w14:paraId="21191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55" w:hRule="atLeast"/>
          <w:jc w:val="center"/>
        </w:trPr>
        <w:tc>
          <w:tcPr>
            <w:tcW w:w="629" w:type="dxa"/>
            <w:noWrap w:val="0"/>
            <w:vAlign w:val="center"/>
          </w:tcPr>
          <w:p w14:paraId="364D748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w:t>
            </w:r>
          </w:p>
        </w:tc>
        <w:tc>
          <w:tcPr>
            <w:tcW w:w="1257" w:type="dxa"/>
            <w:gridSpan w:val="2"/>
            <w:noWrap w:val="0"/>
            <w:vAlign w:val="center"/>
          </w:tcPr>
          <w:p w14:paraId="15B41443">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固体物料</w:t>
            </w:r>
          </w:p>
        </w:tc>
        <w:tc>
          <w:tcPr>
            <w:tcW w:w="1624" w:type="dxa"/>
            <w:noWrap w:val="0"/>
            <w:vAlign w:val="center"/>
          </w:tcPr>
          <w:p w14:paraId="52F0A31C">
            <w:pPr>
              <w:spacing w:line="240" w:lineRule="auto"/>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rPr>
              <w:t>盘</w:t>
            </w:r>
            <w:r>
              <w:rPr>
                <w:rFonts w:hint="eastAsia" w:ascii="宋体" w:hAnsi="宋体" w:cs="宋体"/>
                <w:color w:val="auto"/>
                <w:sz w:val="18"/>
                <w:szCs w:val="18"/>
                <w:highlight w:val="none"/>
                <w:lang w:val="en-US" w:eastAsia="zh-CN"/>
              </w:rPr>
              <w:t>料</w:t>
            </w:r>
            <w:r>
              <w:rPr>
                <w:rFonts w:hint="eastAsia" w:ascii="宋体" w:hAnsi="宋体" w:cs="宋体"/>
                <w:color w:val="auto"/>
                <w:sz w:val="18"/>
                <w:szCs w:val="18"/>
                <w:highlight w:val="none"/>
              </w:rPr>
              <w:t>仪</w:t>
            </w:r>
          </w:p>
        </w:tc>
        <w:tc>
          <w:tcPr>
            <w:tcW w:w="2282" w:type="dxa"/>
            <w:noWrap w:val="0"/>
            <w:vAlign w:val="center"/>
          </w:tcPr>
          <w:p w14:paraId="06339BF8">
            <w:pPr>
              <w:spacing w:line="240" w:lineRule="auto"/>
              <w:ind w:firstLine="180" w:firstLineChars="10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MPE：±</w:t>
            </w:r>
            <w:r>
              <w:rPr>
                <w:rFonts w:hint="eastAsia" w:ascii="宋体" w:hAnsi="宋体" w:cs="宋体"/>
                <w:color w:val="auto"/>
                <w:sz w:val="18"/>
                <w:szCs w:val="18"/>
                <w:highlight w:val="none"/>
              </w:rPr>
              <w:t>0.5%</w:t>
            </w:r>
          </w:p>
        </w:tc>
        <w:tc>
          <w:tcPr>
            <w:tcW w:w="1653" w:type="dxa"/>
            <w:noWrap w:val="0"/>
            <w:vAlign w:val="center"/>
          </w:tcPr>
          <w:p w14:paraId="01881E0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每</w:t>
            </w:r>
            <w:r>
              <w:rPr>
                <w:rFonts w:hint="eastAsia" w:ascii="宋体" w:hAnsi="宋体" w:cs="宋体"/>
                <w:color w:val="auto"/>
                <w:spacing w:val="8"/>
                <w:sz w:val="18"/>
                <w:szCs w:val="18"/>
                <w:highlight w:val="none"/>
                <w:lang w:val="en-US" w:eastAsia="zh-CN"/>
              </w:rPr>
              <w:t>月</w:t>
            </w:r>
            <w:r>
              <w:rPr>
                <w:rFonts w:hint="eastAsia" w:ascii="宋体" w:hAnsi="宋体" w:eastAsia="宋体" w:cs="宋体"/>
                <w:color w:val="auto"/>
                <w:spacing w:val="8"/>
                <w:sz w:val="18"/>
                <w:szCs w:val="18"/>
                <w:highlight w:val="none"/>
              </w:rPr>
              <w:t>测量</w:t>
            </w:r>
          </w:p>
        </w:tc>
        <w:tc>
          <w:tcPr>
            <w:tcW w:w="2023" w:type="dxa"/>
            <w:noWrap w:val="0"/>
            <w:vAlign w:val="center"/>
          </w:tcPr>
          <w:p w14:paraId="3173784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cs="宋体"/>
                <w:color w:val="auto"/>
                <w:spacing w:val="-9"/>
                <w:sz w:val="18"/>
                <w:szCs w:val="18"/>
                <w:highlight w:val="none"/>
                <w:lang w:val="en-US" w:eastAsia="zh-CN"/>
              </w:rPr>
              <w:t>6</w:t>
            </w:r>
            <w:r>
              <w:rPr>
                <w:rFonts w:hint="eastAsia" w:ascii="宋体" w:hAnsi="宋体" w:eastAsia="宋体" w:cs="宋体"/>
                <w:color w:val="auto"/>
                <w:spacing w:val="-9"/>
                <w:sz w:val="18"/>
                <w:szCs w:val="18"/>
                <w:highlight w:val="none"/>
              </w:rPr>
              <w:t>个月</w:t>
            </w:r>
          </w:p>
        </w:tc>
      </w:tr>
      <w:tr w14:paraId="23640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55" w:hRule="atLeast"/>
          <w:jc w:val="center"/>
        </w:trPr>
        <w:tc>
          <w:tcPr>
            <w:tcW w:w="629" w:type="dxa"/>
            <w:noWrap w:val="0"/>
            <w:vAlign w:val="center"/>
          </w:tcPr>
          <w:p w14:paraId="261BAB7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1257" w:type="dxa"/>
            <w:gridSpan w:val="2"/>
            <w:noWrap w:val="0"/>
            <w:vAlign w:val="center"/>
          </w:tcPr>
          <w:p w14:paraId="692728D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入磨煤消耗量</w:t>
            </w:r>
          </w:p>
        </w:tc>
        <w:tc>
          <w:tcPr>
            <w:tcW w:w="1624" w:type="dxa"/>
            <w:noWrap w:val="0"/>
            <w:vAlign w:val="center"/>
          </w:tcPr>
          <w:p w14:paraId="3D9A2E72">
            <w:pPr>
              <w:spacing w:line="240" w:lineRule="auto"/>
              <w:jc w:val="center"/>
              <w:rPr>
                <w:rFonts w:hint="eastAsia" w:ascii="宋体" w:hAnsi="宋体" w:cs="宋体"/>
                <w:color w:val="auto"/>
                <w:sz w:val="18"/>
                <w:szCs w:val="18"/>
                <w:highlight w:val="none"/>
              </w:rPr>
            </w:pPr>
            <w:r>
              <w:rPr>
                <w:rFonts w:hint="eastAsia" w:ascii="宋体" w:hAnsi="宋体" w:eastAsia="宋体" w:cs="宋体"/>
                <w:color w:val="auto"/>
                <w:sz w:val="18"/>
                <w:szCs w:val="18"/>
                <w:highlight w:val="none"/>
              </w:rPr>
              <w:t>电子皮带秤</w:t>
            </w:r>
          </w:p>
        </w:tc>
        <w:tc>
          <w:tcPr>
            <w:tcW w:w="2282" w:type="dxa"/>
            <w:noWrap w:val="0"/>
            <w:vAlign w:val="center"/>
          </w:tcPr>
          <w:p w14:paraId="76E460E8">
            <w:pPr>
              <w:spacing w:line="240" w:lineRule="auto"/>
              <w:ind w:firstLine="180" w:firstLineChars="100"/>
              <w:jc w:val="center"/>
              <w:rPr>
                <w:rFonts w:hint="eastAsia" w:ascii="宋体" w:hAnsi="宋体" w:cs="宋体"/>
                <w:color w:val="auto"/>
                <w:sz w:val="18"/>
                <w:szCs w:val="18"/>
                <w:highlight w:val="none"/>
              </w:rPr>
            </w:pPr>
            <w:r>
              <w:rPr>
                <w:rFonts w:hint="eastAsia" w:ascii="宋体" w:hAnsi="宋体" w:eastAsia="宋体" w:cs="宋体"/>
                <w:color w:val="auto"/>
                <w:sz w:val="18"/>
                <w:szCs w:val="18"/>
                <w:highlight w:val="none"/>
              </w:rPr>
              <w:t>0.5 级</w:t>
            </w:r>
          </w:p>
        </w:tc>
        <w:tc>
          <w:tcPr>
            <w:tcW w:w="1653" w:type="dxa"/>
            <w:noWrap w:val="0"/>
            <w:vAlign w:val="center"/>
          </w:tcPr>
          <w:p w14:paraId="2E1DFB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8"/>
                <w:sz w:val="18"/>
                <w:szCs w:val="18"/>
                <w:highlight w:val="none"/>
              </w:rPr>
            </w:pPr>
            <w:r>
              <w:rPr>
                <w:rFonts w:hint="eastAsia" w:ascii="宋体" w:hAnsi="宋体" w:eastAsia="宋体" w:cs="宋体"/>
                <w:color w:val="auto"/>
                <w:spacing w:val="6"/>
                <w:sz w:val="18"/>
                <w:szCs w:val="18"/>
                <w:highlight w:val="none"/>
              </w:rPr>
              <w:t>累</w:t>
            </w:r>
            <w:r>
              <w:rPr>
                <w:rFonts w:hint="eastAsia" w:ascii="宋体" w:hAnsi="宋体" w:eastAsia="宋体" w:cs="宋体"/>
                <w:color w:val="auto"/>
                <w:spacing w:val="5"/>
                <w:sz w:val="18"/>
                <w:szCs w:val="18"/>
                <w:highlight w:val="none"/>
              </w:rPr>
              <w:t>计测量</w:t>
            </w:r>
          </w:p>
        </w:tc>
        <w:tc>
          <w:tcPr>
            <w:tcW w:w="2023" w:type="dxa"/>
            <w:noWrap w:val="0"/>
            <w:vAlign w:val="center"/>
          </w:tcPr>
          <w:p w14:paraId="0B3F4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auto"/>
                <w:spacing w:val="-9"/>
                <w:sz w:val="18"/>
                <w:szCs w:val="18"/>
                <w:highlight w:val="none"/>
                <w:lang w:val="en-US" w:eastAsia="zh-CN"/>
              </w:rPr>
            </w:pPr>
            <w:r>
              <w:rPr>
                <w:rFonts w:hint="eastAsia" w:ascii="宋体" w:hAnsi="宋体" w:eastAsia="宋体" w:cs="宋体"/>
                <w:color w:val="auto"/>
                <w:spacing w:val="1"/>
                <w:sz w:val="18"/>
                <w:szCs w:val="18"/>
                <w:highlight w:val="none"/>
              </w:rPr>
              <w:t xml:space="preserve">12 个月 </w:t>
            </w:r>
            <w:r>
              <w:rPr>
                <w:rFonts w:hint="eastAsia" w:ascii="宋体" w:hAnsi="宋体" w:eastAsia="宋体" w:cs="宋体"/>
                <w:color w:val="auto"/>
                <w:sz w:val="18"/>
                <w:szCs w:val="18"/>
                <w:highlight w:val="none"/>
              </w:rPr>
              <w:t>(每月自校)</w:t>
            </w:r>
          </w:p>
        </w:tc>
      </w:tr>
      <w:tr w14:paraId="0EF24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9" w:hRule="atLeast"/>
          <w:jc w:val="center"/>
        </w:trPr>
        <w:tc>
          <w:tcPr>
            <w:tcW w:w="629" w:type="dxa"/>
            <w:vMerge w:val="restart"/>
            <w:noWrap w:val="0"/>
            <w:vAlign w:val="center"/>
          </w:tcPr>
          <w:p w14:paraId="587C242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657" w:type="dxa"/>
            <w:vMerge w:val="restart"/>
            <w:noWrap w:val="0"/>
            <w:vAlign w:val="center"/>
          </w:tcPr>
          <w:p w14:paraId="0800D3EB">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替代燃料消耗量</w:t>
            </w:r>
          </w:p>
        </w:tc>
        <w:tc>
          <w:tcPr>
            <w:tcW w:w="600" w:type="dxa"/>
            <w:vMerge w:val="restart"/>
            <w:noWrap w:val="0"/>
            <w:vAlign w:val="center"/>
          </w:tcPr>
          <w:p w14:paraId="1E2C362F">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固体</w:t>
            </w:r>
          </w:p>
        </w:tc>
        <w:tc>
          <w:tcPr>
            <w:tcW w:w="1624" w:type="dxa"/>
            <w:noWrap w:val="0"/>
            <w:vAlign w:val="center"/>
          </w:tcPr>
          <w:p w14:paraId="5201D218">
            <w:pPr>
              <w:spacing w:line="240" w:lineRule="auto"/>
              <w:jc w:val="center"/>
              <w:rPr>
                <w:rFonts w:hint="eastAsia" w:ascii="宋体" w:hAnsi="宋体" w:cs="宋体"/>
                <w:color w:val="auto"/>
                <w:sz w:val="18"/>
                <w:szCs w:val="18"/>
                <w:highlight w:val="none"/>
              </w:rPr>
            </w:pPr>
            <w:r>
              <w:rPr>
                <w:rFonts w:hint="eastAsia" w:ascii="宋体" w:hAnsi="宋体" w:eastAsia="宋体" w:cs="宋体"/>
                <w:color w:val="auto"/>
                <w:sz w:val="18"/>
                <w:szCs w:val="18"/>
                <w:highlight w:val="none"/>
              </w:rPr>
              <w:t>电子汽车衡</w:t>
            </w:r>
          </w:p>
        </w:tc>
        <w:tc>
          <w:tcPr>
            <w:tcW w:w="2282" w:type="dxa"/>
            <w:noWrap w:val="0"/>
            <w:vAlign w:val="center"/>
          </w:tcPr>
          <w:p w14:paraId="502534EE">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pict>
                <v:shape id="_x0000_s2055" o:spid="_x0000_s2055" o:spt="75" type="#_x0000_t75" style="position:absolute;left:0pt;margin-left:34.85pt;margin-top:1.2pt;height:17pt;width:25.55pt;z-index:251663360;mso-width-relative:page;mso-height-relative:page;" o:ole="t" filled="f" o:preferrelative="t" stroked="f" coordsize="21600,21600">
                  <v:path/>
                  <v:fill on="f" focussize="0,0"/>
                  <v:stroke on="f"/>
                  <v:imagedata r:id="rId21" o:title=""/>
                  <o:lock v:ext="edit" aspectratio="t"/>
                </v:shape>
                <o:OLEObject Type="Embed" ProgID="Visio.Drawing.15" ShapeID="_x0000_s2055" DrawAspect="Content" ObjectID="_1468075729" r:id="rId25">
                  <o:LockedField>false</o:LockedField>
                </o:OLEObject>
              </w:pict>
            </w:r>
          </w:p>
        </w:tc>
        <w:tc>
          <w:tcPr>
            <w:tcW w:w="1653" w:type="dxa"/>
            <w:noWrap w:val="0"/>
            <w:vAlign w:val="center"/>
          </w:tcPr>
          <w:p w14:paraId="40D426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pacing w:val="8"/>
                <w:sz w:val="18"/>
                <w:szCs w:val="18"/>
                <w:highlight w:val="none"/>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6C5AE5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auto"/>
                <w:spacing w:val="-9"/>
                <w:sz w:val="18"/>
                <w:szCs w:val="18"/>
                <w:highlight w:val="none"/>
                <w:lang w:val="en-US" w:eastAsia="zh-CN"/>
              </w:rPr>
            </w:pPr>
            <w:r>
              <w:rPr>
                <w:rFonts w:hint="eastAsia" w:ascii="宋体" w:hAnsi="宋体" w:eastAsia="宋体" w:cs="宋体"/>
                <w:color w:val="auto"/>
                <w:spacing w:val="-9"/>
                <w:sz w:val="18"/>
                <w:szCs w:val="18"/>
                <w:highlight w:val="none"/>
              </w:rPr>
              <w:t>12 个月</w:t>
            </w:r>
          </w:p>
        </w:tc>
      </w:tr>
      <w:tr w14:paraId="52AEB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86" w:hRule="atLeast"/>
          <w:jc w:val="center"/>
        </w:trPr>
        <w:tc>
          <w:tcPr>
            <w:tcW w:w="629" w:type="dxa"/>
            <w:vMerge w:val="continue"/>
            <w:noWrap w:val="0"/>
            <w:vAlign w:val="center"/>
          </w:tcPr>
          <w:p w14:paraId="61AA99D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cs="宋体"/>
                <w:color w:val="auto"/>
                <w:sz w:val="18"/>
                <w:szCs w:val="18"/>
                <w:highlight w:val="none"/>
                <w:lang w:val="en-US" w:eastAsia="zh-CN"/>
              </w:rPr>
            </w:pPr>
          </w:p>
        </w:tc>
        <w:tc>
          <w:tcPr>
            <w:tcW w:w="657" w:type="dxa"/>
            <w:vMerge w:val="continue"/>
            <w:noWrap w:val="0"/>
            <w:vAlign w:val="center"/>
          </w:tcPr>
          <w:p w14:paraId="01DE961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cs="宋体"/>
                <w:color w:val="auto"/>
                <w:sz w:val="18"/>
                <w:szCs w:val="18"/>
                <w:highlight w:val="none"/>
                <w:lang w:val="en-US" w:eastAsia="zh-CN"/>
              </w:rPr>
            </w:pPr>
          </w:p>
        </w:tc>
        <w:tc>
          <w:tcPr>
            <w:tcW w:w="600" w:type="dxa"/>
            <w:vMerge w:val="continue"/>
            <w:noWrap w:val="0"/>
            <w:vAlign w:val="center"/>
          </w:tcPr>
          <w:p w14:paraId="70DB132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cs="宋体"/>
                <w:color w:val="auto"/>
                <w:sz w:val="18"/>
                <w:szCs w:val="18"/>
                <w:highlight w:val="none"/>
                <w:lang w:val="en-US" w:eastAsia="zh-CN"/>
              </w:rPr>
            </w:pPr>
          </w:p>
        </w:tc>
        <w:tc>
          <w:tcPr>
            <w:tcW w:w="1624" w:type="dxa"/>
            <w:noWrap w:val="0"/>
            <w:vAlign w:val="center"/>
          </w:tcPr>
          <w:p w14:paraId="1151FBAB">
            <w:pPr>
              <w:spacing w:line="240" w:lineRule="auto"/>
              <w:jc w:val="center"/>
              <w:rPr>
                <w:rFonts w:hint="eastAsia" w:ascii="宋体" w:hAnsi="宋体" w:cs="宋体"/>
                <w:color w:val="auto"/>
                <w:sz w:val="18"/>
                <w:szCs w:val="18"/>
                <w:highlight w:val="none"/>
              </w:rPr>
            </w:pPr>
            <w:r>
              <w:rPr>
                <w:rFonts w:hint="eastAsia" w:ascii="宋体" w:hAnsi="宋体" w:eastAsia="宋体" w:cs="宋体"/>
                <w:color w:val="auto"/>
                <w:sz w:val="18"/>
                <w:szCs w:val="18"/>
                <w:highlight w:val="none"/>
              </w:rPr>
              <w:t>电子皮带秤</w:t>
            </w:r>
          </w:p>
        </w:tc>
        <w:tc>
          <w:tcPr>
            <w:tcW w:w="2282" w:type="dxa"/>
            <w:noWrap w:val="0"/>
            <w:vAlign w:val="center"/>
          </w:tcPr>
          <w:p w14:paraId="507A612A">
            <w:pPr>
              <w:spacing w:line="240" w:lineRule="auto"/>
              <w:ind w:firstLine="180" w:firstLineChars="10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 xml:space="preserve"> 级</w:t>
            </w:r>
          </w:p>
        </w:tc>
        <w:tc>
          <w:tcPr>
            <w:tcW w:w="1653" w:type="dxa"/>
            <w:noWrap w:val="0"/>
            <w:vAlign w:val="center"/>
          </w:tcPr>
          <w:p w14:paraId="04A768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8"/>
                <w:sz w:val="18"/>
                <w:szCs w:val="18"/>
                <w:highlight w:val="none"/>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7A5091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auto"/>
                <w:spacing w:val="-9"/>
                <w:sz w:val="18"/>
                <w:szCs w:val="18"/>
                <w:highlight w:val="none"/>
                <w:lang w:val="en-US" w:eastAsia="zh-CN"/>
              </w:rPr>
            </w:pPr>
            <w:r>
              <w:rPr>
                <w:rFonts w:hint="eastAsia" w:ascii="宋体" w:hAnsi="宋体" w:eastAsia="宋体" w:cs="宋体"/>
                <w:color w:val="auto"/>
                <w:spacing w:val="1"/>
                <w:sz w:val="18"/>
                <w:szCs w:val="18"/>
                <w:highlight w:val="none"/>
              </w:rPr>
              <w:t xml:space="preserve">12 个月 </w:t>
            </w:r>
            <w:r>
              <w:rPr>
                <w:rFonts w:hint="eastAsia" w:ascii="宋体" w:hAnsi="宋体" w:eastAsia="宋体" w:cs="宋体"/>
                <w:color w:val="auto"/>
                <w:sz w:val="18"/>
                <w:szCs w:val="18"/>
                <w:highlight w:val="none"/>
              </w:rPr>
              <w:t>(每月自校)</w:t>
            </w:r>
          </w:p>
        </w:tc>
      </w:tr>
      <w:tr w14:paraId="33903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50" w:hRule="atLeast"/>
          <w:jc w:val="center"/>
        </w:trPr>
        <w:tc>
          <w:tcPr>
            <w:tcW w:w="629" w:type="dxa"/>
            <w:vMerge w:val="continue"/>
            <w:noWrap w:val="0"/>
            <w:vAlign w:val="center"/>
          </w:tcPr>
          <w:p w14:paraId="7A19CA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cs="宋体"/>
                <w:color w:val="auto"/>
                <w:sz w:val="18"/>
                <w:szCs w:val="18"/>
                <w:highlight w:val="none"/>
                <w:lang w:val="en-US" w:eastAsia="zh-CN"/>
              </w:rPr>
            </w:pPr>
          </w:p>
        </w:tc>
        <w:tc>
          <w:tcPr>
            <w:tcW w:w="657" w:type="dxa"/>
            <w:vMerge w:val="continue"/>
            <w:noWrap w:val="0"/>
            <w:vAlign w:val="center"/>
          </w:tcPr>
          <w:p w14:paraId="7775F68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cs="宋体"/>
                <w:color w:val="auto"/>
                <w:sz w:val="18"/>
                <w:szCs w:val="18"/>
                <w:highlight w:val="none"/>
                <w:lang w:val="en-US" w:eastAsia="zh-CN"/>
              </w:rPr>
            </w:pPr>
          </w:p>
        </w:tc>
        <w:tc>
          <w:tcPr>
            <w:tcW w:w="600" w:type="dxa"/>
            <w:noWrap w:val="0"/>
            <w:vAlign w:val="center"/>
          </w:tcPr>
          <w:p w14:paraId="4DC11173">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液体</w:t>
            </w:r>
          </w:p>
        </w:tc>
        <w:tc>
          <w:tcPr>
            <w:tcW w:w="1624" w:type="dxa"/>
            <w:noWrap w:val="0"/>
            <w:vAlign w:val="center"/>
          </w:tcPr>
          <w:p w14:paraId="1789DEC5">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液体流量计</w:t>
            </w:r>
          </w:p>
        </w:tc>
        <w:tc>
          <w:tcPr>
            <w:tcW w:w="2282" w:type="dxa"/>
            <w:noWrap w:val="0"/>
            <w:vAlign w:val="center"/>
          </w:tcPr>
          <w:p w14:paraId="1237D5D8">
            <w:pPr>
              <w:spacing w:line="240" w:lineRule="auto"/>
              <w:ind w:firstLine="180" w:firstLineChars="10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 xml:space="preserve"> 级</w:t>
            </w:r>
          </w:p>
        </w:tc>
        <w:tc>
          <w:tcPr>
            <w:tcW w:w="1653" w:type="dxa"/>
            <w:noWrap w:val="0"/>
            <w:vAlign w:val="center"/>
          </w:tcPr>
          <w:p w14:paraId="3E516C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pacing w:val="8"/>
                <w:sz w:val="18"/>
                <w:szCs w:val="18"/>
                <w:highlight w:val="none"/>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190AC4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auto"/>
                <w:spacing w:val="-9"/>
                <w:sz w:val="18"/>
                <w:szCs w:val="18"/>
                <w:highlight w:val="none"/>
                <w:lang w:val="en-US" w:eastAsia="zh-CN"/>
              </w:rPr>
            </w:pPr>
            <w:r>
              <w:rPr>
                <w:rFonts w:hint="eastAsia" w:ascii="宋体" w:hAnsi="宋体" w:eastAsia="宋体" w:cs="宋体"/>
                <w:color w:val="auto"/>
                <w:spacing w:val="9"/>
                <w:sz w:val="18"/>
                <w:szCs w:val="18"/>
                <w:highlight w:val="none"/>
              </w:rPr>
              <w:t>根据相应检定规程确</w:t>
            </w:r>
            <w:r>
              <w:rPr>
                <w:rFonts w:hint="eastAsia" w:ascii="宋体" w:hAnsi="宋体" w:eastAsia="宋体" w:cs="宋体"/>
                <w:color w:val="auto"/>
                <w:spacing w:val="8"/>
                <w:sz w:val="18"/>
                <w:szCs w:val="18"/>
                <w:highlight w:val="none"/>
              </w:rPr>
              <w:t>定</w:t>
            </w:r>
          </w:p>
        </w:tc>
      </w:tr>
      <w:tr w14:paraId="79192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50" w:hRule="atLeast"/>
          <w:jc w:val="center"/>
        </w:trPr>
        <w:tc>
          <w:tcPr>
            <w:tcW w:w="629" w:type="dxa"/>
            <w:vMerge w:val="continue"/>
            <w:noWrap w:val="0"/>
            <w:vAlign w:val="center"/>
          </w:tcPr>
          <w:p w14:paraId="2EBCBCA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cs="宋体"/>
                <w:color w:val="auto"/>
                <w:sz w:val="18"/>
                <w:szCs w:val="18"/>
                <w:highlight w:val="none"/>
                <w:lang w:val="en-US" w:eastAsia="zh-CN"/>
              </w:rPr>
            </w:pPr>
          </w:p>
        </w:tc>
        <w:tc>
          <w:tcPr>
            <w:tcW w:w="657" w:type="dxa"/>
            <w:vMerge w:val="continue"/>
            <w:noWrap w:val="0"/>
            <w:vAlign w:val="center"/>
          </w:tcPr>
          <w:p w14:paraId="6664D98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cs="宋体"/>
                <w:color w:val="auto"/>
                <w:sz w:val="18"/>
                <w:szCs w:val="18"/>
                <w:highlight w:val="none"/>
                <w:lang w:val="en-US" w:eastAsia="zh-CN"/>
              </w:rPr>
            </w:pPr>
          </w:p>
        </w:tc>
        <w:tc>
          <w:tcPr>
            <w:tcW w:w="600" w:type="dxa"/>
            <w:noWrap w:val="0"/>
            <w:vAlign w:val="center"/>
          </w:tcPr>
          <w:p w14:paraId="3136486B">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气体</w:t>
            </w:r>
          </w:p>
        </w:tc>
        <w:tc>
          <w:tcPr>
            <w:tcW w:w="1624" w:type="dxa"/>
            <w:noWrap w:val="0"/>
            <w:vAlign w:val="center"/>
          </w:tcPr>
          <w:p w14:paraId="618BAB27">
            <w:pPr>
              <w:spacing w:line="240" w:lineRule="auto"/>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气体流量计</w:t>
            </w:r>
          </w:p>
        </w:tc>
        <w:tc>
          <w:tcPr>
            <w:tcW w:w="2282" w:type="dxa"/>
            <w:noWrap w:val="0"/>
            <w:vAlign w:val="center"/>
          </w:tcPr>
          <w:p w14:paraId="3705BD2F">
            <w:pPr>
              <w:spacing w:line="240" w:lineRule="auto"/>
              <w:ind w:firstLine="180" w:firstLineChars="100"/>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1.5 级</w:t>
            </w:r>
          </w:p>
        </w:tc>
        <w:tc>
          <w:tcPr>
            <w:tcW w:w="1653" w:type="dxa"/>
            <w:noWrap w:val="0"/>
            <w:vAlign w:val="center"/>
          </w:tcPr>
          <w:p w14:paraId="0177EE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pacing w:val="7"/>
                <w:sz w:val="18"/>
                <w:szCs w:val="18"/>
                <w:highlight w:val="none"/>
              </w:rPr>
            </w:pPr>
            <w:r>
              <w:rPr>
                <w:rFonts w:hint="eastAsia" w:ascii="宋体" w:hAnsi="宋体" w:eastAsia="宋体" w:cs="宋体"/>
                <w:color w:val="auto"/>
                <w:spacing w:val="7"/>
                <w:sz w:val="18"/>
                <w:szCs w:val="18"/>
                <w:highlight w:val="none"/>
              </w:rPr>
              <w:t>累</w:t>
            </w:r>
            <w:r>
              <w:rPr>
                <w:rFonts w:hint="eastAsia" w:ascii="宋体" w:hAnsi="宋体" w:eastAsia="宋体" w:cs="宋体"/>
                <w:color w:val="auto"/>
                <w:spacing w:val="6"/>
                <w:sz w:val="18"/>
                <w:szCs w:val="18"/>
                <w:highlight w:val="none"/>
              </w:rPr>
              <w:t>计测量/每</w:t>
            </w:r>
            <w:r>
              <w:rPr>
                <w:rFonts w:hint="eastAsia" w:ascii="宋体" w:hAnsi="宋体" w:eastAsia="宋体" w:cs="宋体"/>
                <w:color w:val="auto"/>
                <w:spacing w:val="9"/>
                <w:sz w:val="18"/>
                <w:szCs w:val="18"/>
                <w:highlight w:val="none"/>
              </w:rPr>
              <w:t>批</w:t>
            </w:r>
            <w:r>
              <w:rPr>
                <w:rFonts w:hint="eastAsia" w:ascii="宋体" w:hAnsi="宋体" w:eastAsia="宋体" w:cs="宋体"/>
                <w:color w:val="auto"/>
                <w:spacing w:val="7"/>
                <w:sz w:val="18"/>
                <w:szCs w:val="18"/>
                <w:highlight w:val="none"/>
              </w:rPr>
              <w:t>次测量</w:t>
            </w:r>
          </w:p>
        </w:tc>
        <w:tc>
          <w:tcPr>
            <w:tcW w:w="2023" w:type="dxa"/>
            <w:noWrap w:val="0"/>
            <w:vAlign w:val="center"/>
          </w:tcPr>
          <w:p w14:paraId="2C8E23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9"/>
                <w:sz w:val="18"/>
                <w:szCs w:val="18"/>
                <w:highlight w:val="none"/>
              </w:rPr>
            </w:pPr>
            <w:r>
              <w:rPr>
                <w:rFonts w:hint="eastAsia" w:ascii="宋体" w:hAnsi="宋体" w:eastAsia="宋体" w:cs="宋体"/>
                <w:color w:val="auto"/>
                <w:spacing w:val="9"/>
                <w:sz w:val="18"/>
                <w:szCs w:val="18"/>
                <w:highlight w:val="none"/>
              </w:rPr>
              <w:t>根据相应检定规程确</w:t>
            </w:r>
            <w:r>
              <w:rPr>
                <w:rFonts w:hint="eastAsia" w:ascii="宋体" w:hAnsi="宋体" w:eastAsia="宋体" w:cs="宋体"/>
                <w:color w:val="auto"/>
                <w:spacing w:val="8"/>
                <w:sz w:val="18"/>
                <w:szCs w:val="18"/>
                <w:highlight w:val="none"/>
              </w:rPr>
              <w:t>定</w:t>
            </w:r>
          </w:p>
        </w:tc>
      </w:tr>
      <w:tr w14:paraId="1A7F1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111" w:hRule="atLeast"/>
          <w:jc w:val="center"/>
        </w:trPr>
        <w:tc>
          <w:tcPr>
            <w:tcW w:w="629" w:type="dxa"/>
            <w:vMerge w:val="restart"/>
            <w:noWrap w:val="0"/>
            <w:vAlign w:val="center"/>
          </w:tcPr>
          <w:p w14:paraId="6866EB2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4</w:t>
            </w:r>
          </w:p>
        </w:tc>
        <w:tc>
          <w:tcPr>
            <w:tcW w:w="1257" w:type="dxa"/>
            <w:gridSpan w:val="2"/>
            <w:vMerge w:val="restart"/>
            <w:noWrap w:val="0"/>
            <w:vAlign w:val="center"/>
          </w:tcPr>
          <w:p w14:paraId="0B6EB9C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发电量/购入 使用电量</w:t>
            </w:r>
          </w:p>
        </w:tc>
        <w:tc>
          <w:tcPr>
            <w:tcW w:w="1624" w:type="dxa"/>
            <w:noWrap w:val="0"/>
            <w:vAlign w:val="center"/>
          </w:tcPr>
          <w:p w14:paraId="0DAFEB9F">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有功交流电能 计量装置</w:t>
            </w:r>
          </w:p>
        </w:tc>
        <w:tc>
          <w:tcPr>
            <w:tcW w:w="2282" w:type="dxa"/>
            <w:noWrap w:val="0"/>
            <w:vAlign w:val="center"/>
          </w:tcPr>
          <w:p w14:paraId="532F91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Ⅰ类</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0.2S级或D级</w:t>
            </w:r>
          </w:p>
          <w:p w14:paraId="2C2157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Ⅱ类</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0.5S级或C级</w:t>
            </w:r>
          </w:p>
          <w:p w14:paraId="1704AD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Ⅲ类</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0.5S级或C级</w:t>
            </w:r>
          </w:p>
          <w:p w14:paraId="5DFB32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Ⅳ类</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1级或B级</w:t>
            </w:r>
          </w:p>
          <w:p w14:paraId="396947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Ⅴ类</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2级或A级</w:t>
            </w:r>
          </w:p>
        </w:tc>
        <w:tc>
          <w:tcPr>
            <w:tcW w:w="1653" w:type="dxa"/>
            <w:vMerge w:val="restart"/>
            <w:noWrap w:val="0"/>
            <w:vAlign w:val="center"/>
          </w:tcPr>
          <w:p w14:paraId="54D6B6A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累计测量</w:t>
            </w:r>
          </w:p>
        </w:tc>
        <w:tc>
          <w:tcPr>
            <w:tcW w:w="2023" w:type="dxa"/>
            <w:noWrap w:val="0"/>
            <w:vAlign w:val="center"/>
          </w:tcPr>
          <w:p w14:paraId="1585C56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电子式：</w:t>
            </w:r>
          </w:p>
          <w:p w14:paraId="577B53C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0.2S、0.5S级(D级、C 级)：72个月</w:t>
            </w:r>
          </w:p>
          <w:p w14:paraId="2A594B9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1级、2级(B级、A级)：96个月</w:t>
            </w:r>
          </w:p>
          <w:p w14:paraId="4641731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机电式：</w:t>
            </w:r>
          </w:p>
          <w:p w14:paraId="20305C4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72个月(轮换)</w:t>
            </w:r>
          </w:p>
        </w:tc>
      </w:tr>
      <w:tr w14:paraId="4DF31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629" w:type="dxa"/>
            <w:vMerge w:val="continue"/>
            <w:noWrap w:val="0"/>
            <w:vAlign w:val="center"/>
          </w:tcPr>
          <w:p w14:paraId="0067D4E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54AB446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noWrap w:val="0"/>
            <w:vAlign w:val="center"/>
          </w:tcPr>
          <w:p w14:paraId="3D2EB86C">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直流电能计量装置</w:t>
            </w:r>
          </w:p>
        </w:tc>
        <w:tc>
          <w:tcPr>
            <w:tcW w:w="2282" w:type="dxa"/>
            <w:noWrap w:val="0"/>
            <w:vAlign w:val="center"/>
          </w:tcPr>
          <w:p w14:paraId="2D37521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 级</w:t>
            </w:r>
          </w:p>
        </w:tc>
        <w:tc>
          <w:tcPr>
            <w:tcW w:w="1653" w:type="dxa"/>
            <w:vMerge w:val="continue"/>
            <w:noWrap w:val="0"/>
            <w:vAlign w:val="center"/>
          </w:tcPr>
          <w:p w14:paraId="79E53CC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2023" w:type="dxa"/>
            <w:noWrap w:val="0"/>
            <w:vAlign w:val="center"/>
          </w:tcPr>
          <w:p w14:paraId="431CBAE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 个月</w:t>
            </w:r>
          </w:p>
        </w:tc>
      </w:tr>
      <w:tr w14:paraId="353BB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75" w:hRule="atLeast"/>
          <w:jc w:val="center"/>
        </w:trPr>
        <w:tc>
          <w:tcPr>
            <w:tcW w:w="629" w:type="dxa"/>
            <w:vMerge w:val="restart"/>
            <w:noWrap w:val="0"/>
            <w:vAlign w:val="center"/>
          </w:tcPr>
          <w:p w14:paraId="64B8554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cs="宋体"/>
                <w:color w:val="auto"/>
                <w:spacing w:val="-8"/>
                <w:sz w:val="18"/>
                <w:szCs w:val="18"/>
                <w:highlight w:val="none"/>
                <w:lang w:val="en-US" w:eastAsia="zh-CN"/>
              </w:rPr>
              <w:t>5</w:t>
            </w:r>
          </w:p>
        </w:tc>
        <w:tc>
          <w:tcPr>
            <w:tcW w:w="1257" w:type="dxa"/>
            <w:gridSpan w:val="2"/>
            <w:vMerge w:val="restart"/>
            <w:noWrap w:val="0"/>
            <w:vAlign w:val="center"/>
          </w:tcPr>
          <w:p w14:paraId="74383F9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购入、供热量</w:t>
            </w:r>
          </w:p>
        </w:tc>
        <w:tc>
          <w:tcPr>
            <w:tcW w:w="1624" w:type="dxa"/>
            <w:noWrap w:val="0"/>
            <w:vAlign w:val="center"/>
          </w:tcPr>
          <w:p w14:paraId="1D7283A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蒸汽流量计</w:t>
            </w:r>
          </w:p>
        </w:tc>
        <w:tc>
          <w:tcPr>
            <w:tcW w:w="2282" w:type="dxa"/>
            <w:noWrap w:val="0"/>
            <w:vAlign w:val="center"/>
          </w:tcPr>
          <w:p w14:paraId="5E7E684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cs="宋体"/>
                <w:color w:val="auto"/>
                <w:sz w:val="18"/>
                <w:szCs w:val="18"/>
                <w:highlight w:val="none"/>
                <w:lang w:val="en-US" w:eastAsia="zh-CN"/>
              </w:rPr>
              <w:t>0</w:t>
            </w:r>
            <w:r>
              <w:rPr>
                <w:rFonts w:hint="eastAsia" w:ascii="宋体" w:hAnsi="宋体" w:eastAsia="宋体" w:cs="宋体"/>
                <w:color w:val="auto"/>
                <w:sz w:val="18"/>
                <w:szCs w:val="18"/>
                <w:highlight w:val="none"/>
              </w:rPr>
              <w:t xml:space="preserve"> 级</w:t>
            </w:r>
          </w:p>
        </w:tc>
        <w:tc>
          <w:tcPr>
            <w:tcW w:w="1653" w:type="dxa"/>
            <w:noWrap w:val="0"/>
            <w:vAlign w:val="center"/>
          </w:tcPr>
          <w:p w14:paraId="091B05D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累计测量</w:t>
            </w:r>
          </w:p>
        </w:tc>
        <w:tc>
          <w:tcPr>
            <w:tcW w:w="2023" w:type="dxa"/>
            <w:noWrap w:val="0"/>
            <w:vAlign w:val="center"/>
          </w:tcPr>
          <w:p w14:paraId="369FF0B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根据相应检定规程确定</w:t>
            </w:r>
          </w:p>
        </w:tc>
      </w:tr>
      <w:tr w14:paraId="5F7A0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629" w:type="dxa"/>
            <w:vMerge w:val="continue"/>
            <w:noWrap w:val="0"/>
            <w:vAlign w:val="center"/>
          </w:tcPr>
          <w:p w14:paraId="53EA1EC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3D4D746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noWrap w:val="0"/>
            <w:vAlign w:val="center"/>
          </w:tcPr>
          <w:p w14:paraId="7BCDEEE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热水流量计</w:t>
            </w:r>
          </w:p>
        </w:tc>
        <w:tc>
          <w:tcPr>
            <w:tcW w:w="2282" w:type="dxa"/>
            <w:noWrap w:val="0"/>
            <w:vAlign w:val="center"/>
          </w:tcPr>
          <w:p w14:paraId="652E4E0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 级</w:t>
            </w:r>
          </w:p>
        </w:tc>
        <w:tc>
          <w:tcPr>
            <w:tcW w:w="1653" w:type="dxa"/>
            <w:noWrap w:val="0"/>
            <w:vAlign w:val="center"/>
          </w:tcPr>
          <w:p w14:paraId="2096F61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累计测量</w:t>
            </w:r>
          </w:p>
        </w:tc>
        <w:tc>
          <w:tcPr>
            <w:tcW w:w="2023" w:type="dxa"/>
            <w:noWrap w:val="0"/>
            <w:vAlign w:val="center"/>
          </w:tcPr>
          <w:p w14:paraId="736E837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根据相应检定规程确定</w:t>
            </w:r>
          </w:p>
        </w:tc>
      </w:tr>
      <w:tr w14:paraId="195C8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94" w:hRule="atLeast"/>
          <w:jc w:val="center"/>
        </w:trPr>
        <w:tc>
          <w:tcPr>
            <w:tcW w:w="629" w:type="dxa"/>
            <w:vMerge w:val="continue"/>
            <w:noWrap w:val="0"/>
            <w:vAlign w:val="center"/>
          </w:tcPr>
          <w:p w14:paraId="159219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5FDEEC9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vMerge w:val="restart"/>
            <w:noWrap w:val="0"/>
            <w:vAlign w:val="center"/>
          </w:tcPr>
          <w:p w14:paraId="05FFE37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温度仪表</w:t>
            </w:r>
          </w:p>
        </w:tc>
        <w:tc>
          <w:tcPr>
            <w:tcW w:w="2282" w:type="dxa"/>
            <w:noWrap w:val="0"/>
            <w:vAlign w:val="center"/>
          </w:tcPr>
          <w:p w14:paraId="3FCA6D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气态、液态能源：</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级</w:t>
            </w:r>
          </w:p>
        </w:tc>
        <w:tc>
          <w:tcPr>
            <w:tcW w:w="1653" w:type="dxa"/>
            <w:vMerge w:val="restart"/>
            <w:noWrap w:val="0"/>
            <w:vAlign w:val="center"/>
          </w:tcPr>
          <w:p w14:paraId="2F3AE4E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实时测量</w:t>
            </w:r>
          </w:p>
        </w:tc>
        <w:tc>
          <w:tcPr>
            <w:tcW w:w="2023" w:type="dxa"/>
            <w:vMerge w:val="restart"/>
            <w:noWrap w:val="0"/>
            <w:vAlign w:val="center"/>
          </w:tcPr>
          <w:p w14:paraId="7FCEB40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12个月</w:t>
            </w:r>
          </w:p>
        </w:tc>
      </w:tr>
      <w:tr w14:paraId="09D20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27" w:hRule="atLeast"/>
          <w:jc w:val="center"/>
        </w:trPr>
        <w:tc>
          <w:tcPr>
            <w:tcW w:w="629" w:type="dxa"/>
            <w:vMerge w:val="continue"/>
            <w:noWrap w:val="0"/>
            <w:vAlign w:val="center"/>
          </w:tcPr>
          <w:p w14:paraId="2B01C44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455F014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vMerge w:val="continue"/>
            <w:noWrap w:val="0"/>
            <w:vAlign w:val="center"/>
          </w:tcPr>
          <w:p w14:paraId="7BE1D4C1">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18"/>
                <w:szCs w:val="18"/>
                <w:highlight w:val="none"/>
              </w:rPr>
            </w:pPr>
          </w:p>
        </w:tc>
        <w:tc>
          <w:tcPr>
            <w:tcW w:w="2282" w:type="dxa"/>
            <w:noWrap w:val="0"/>
            <w:vAlign w:val="center"/>
          </w:tcPr>
          <w:p w14:paraId="5C7E4D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气体、蒸汽</w:t>
            </w:r>
            <w:r>
              <w:rPr>
                <w:rFonts w:hint="eastAsia" w:ascii="宋体" w:hAnsi="宋体" w:cs="宋体"/>
                <w:color w:val="auto"/>
                <w:sz w:val="18"/>
                <w:szCs w:val="18"/>
                <w:highlight w:val="none"/>
                <w:lang w:val="en-US" w:eastAsia="zh-CN"/>
              </w:rPr>
              <w:t>质量</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0.5</w:t>
            </w:r>
            <w:r>
              <w:rPr>
                <w:rFonts w:hint="eastAsia" w:ascii="宋体" w:hAnsi="宋体" w:eastAsia="宋体" w:cs="宋体"/>
                <w:color w:val="auto"/>
                <w:sz w:val="18"/>
                <w:szCs w:val="18"/>
                <w:highlight w:val="none"/>
              </w:rPr>
              <w:t>级</w:t>
            </w:r>
          </w:p>
        </w:tc>
        <w:tc>
          <w:tcPr>
            <w:tcW w:w="1653" w:type="dxa"/>
            <w:vMerge w:val="continue"/>
            <w:noWrap w:val="0"/>
            <w:vAlign w:val="center"/>
          </w:tcPr>
          <w:p w14:paraId="044EC338">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2023" w:type="dxa"/>
            <w:vMerge w:val="continue"/>
            <w:noWrap w:val="0"/>
            <w:vAlign w:val="center"/>
          </w:tcPr>
          <w:p w14:paraId="2038FB8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r>
      <w:tr w14:paraId="682C7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629" w:type="dxa"/>
            <w:vMerge w:val="continue"/>
            <w:noWrap w:val="0"/>
            <w:vAlign w:val="center"/>
          </w:tcPr>
          <w:p w14:paraId="58B9BE7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330B1EC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vMerge w:val="restart"/>
            <w:tcBorders>
              <w:top w:val="single" w:color="auto" w:sz="12" w:space="0"/>
              <w:bottom w:val="single" w:color="auto" w:sz="4" w:space="0"/>
            </w:tcBorders>
            <w:noWrap w:val="0"/>
            <w:vAlign w:val="center"/>
          </w:tcPr>
          <w:p w14:paraId="5117FBC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压力仪表</w:t>
            </w:r>
          </w:p>
        </w:tc>
        <w:tc>
          <w:tcPr>
            <w:tcW w:w="2282" w:type="dxa"/>
            <w:tcBorders>
              <w:top w:val="single" w:color="auto" w:sz="12" w:space="0"/>
            </w:tcBorders>
            <w:noWrap w:val="0"/>
            <w:vAlign w:val="center"/>
          </w:tcPr>
          <w:p w14:paraId="03DF7D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气态、液态能源：</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级</w:t>
            </w:r>
          </w:p>
        </w:tc>
        <w:tc>
          <w:tcPr>
            <w:tcW w:w="1653" w:type="dxa"/>
            <w:vMerge w:val="restart"/>
            <w:tcBorders>
              <w:top w:val="single" w:color="auto" w:sz="12" w:space="0"/>
            </w:tcBorders>
            <w:noWrap w:val="0"/>
            <w:vAlign w:val="center"/>
          </w:tcPr>
          <w:p w14:paraId="02B0078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实时测量</w:t>
            </w:r>
          </w:p>
        </w:tc>
        <w:tc>
          <w:tcPr>
            <w:tcW w:w="2023" w:type="dxa"/>
            <w:vMerge w:val="restart"/>
            <w:tcBorders>
              <w:top w:val="single" w:color="auto" w:sz="12" w:space="0"/>
            </w:tcBorders>
            <w:noWrap w:val="0"/>
            <w:vAlign w:val="center"/>
          </w:tcPr>
          <w:p w14:paraId="42F9882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12个月</w:t>
            </w:r>
          </w:p>
        </w:tc>
      </w:tr>
      <w:tr w14:paraId="1BEC6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629" w:type="dxa"/>
            <w:vMerge w:val="continue"/>
            <w:noWrap w:val="0"/>
            <w:vAlign w:val="center"/>
          </w:tcPr>
          <w:p w14:paraId="48AEFD1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highlight w:val="none"/>
              </w:rPr>
            </w:pPr>
          </w:p>
        </w:tc>
        <w:tc>
          <w:tcPr>
            <w:tcW w:w="1257" w:type="dxa"/>
            <w:gridSpan w:val="2"/>
            <w:vMerge w:val="continue"/>
            <w:noWrap w:val="0"/>
            <w:vAlign w:val="center"/>
          </w:tcPr>
          <w:p w14:paraId="458C3EF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vMerge w:val="continue"/>
            <w:tcBorders>
              <w:top w:val="single" w:color="auto" w:sz="4" w:space="0"/>
              <w:bottom w:val="single" w:color="auto" w:sz="4" w:space="0"/>
            </w:tcBorders>
            <w:noWrap w:val="0"/>
            <w:vAlign w:val="center"/>
          </w:tcPr>
          <w:p w14:paraId="2B62AF1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2282" w:type="dxa"/>
            <w:noWrap w:val="0"/>
            <w:vAlign w:val="center"/>
          </w:tcPr>
          <w:p w14:paraId="63E30E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气体、蒸汽</w:t>
            </w:r>
            <w:r>
              <w:rPr>
                <w:rFonts w:hint="eastAsia" w:ascii="宋体" w:hAnsi="宋体" w:cs="宋体"/>
                <w:color w:val="auto"/>
                <w:sz w:val="18"/>
                <w:szCs w:val="18"/>
                <w:highlight w:val="none"/>
                <w:lang w:val="en-US" w:eastAsia="zh-CN"/>
              </w:rPr>
              <w:t>质量</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0.5</w:t>
            </w:r>
            <w:r>
              <w:rPr>
                <w:rFonts w:hint="eastAsia" w:ascii="宋体" w:hAnsi="宋体" w:eastAsia="宋体" w:cs="宋体"/>
                <w:color w:val="auto"/>
                <w:sz w:val="18"/>
                <w:szCs w:val="18"/>
                <w:highlight w:val="none"/>
              </w:rPr>
              <w:t>级</w:t>
            </w:r>
          </w:p>
        </w:tc>
        <w:tc>
          <w:tcPr>
            <w:tcW w:w="1653" w:type="dxa"/>
            <w:vMerge w:val="continue"/>
            <w:noWrap w:val="0"/>
            <w:vAlign w:val="center"/>
          </w:tcPr>
          <w:p w14:paraId="2DCB033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2023" w:type="dxa"/>
            <w:vMerge w:val="continue"/>
            <w:noWrap w:val="0"/>
            <w:vAlign w:val="center"/>
          </w:tcPr>
          <w:p w14:paraId="0417F51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r>
      <w:tr w14:paraId="36CDF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629" w:type="dxa"/>
            <w:vMerge w:val="continue"/>
            <w:tcBorders>
              <w:bottom w:val="single" w:color="auto" w:sz="12" w:space="0"/>
            </w:tcBorders>
            <w:noWrap w:val="0"/>
            <w:vAlign w:val="center"/>
          </w:tcPr>
          <w:p w14:paraId="3B61C60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highlight w:val="none"/>
              </w:rPr>
            </w:pPr>
          </w:p>
        </w:tc>
        <w:tc>
          <w:tcPr>
            <w:tcW w:w="1257" w:type="dxa"/>
            <w:gridSpan w:val="2"/>
            <w:vMerge w:val="continue"/>
            <w:tcBorders>
              <w:bottom w:val="single" w:color="auto" w:sz="12" w:space="0"/>
            </w:tcBorders>
            <w:noWrap w:val="0"/>
            <w:vAlign w:val="center"/>
          </w:tcPr>
          <w:p w14:paraId="12BEF45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p>
        </w:tc>
        <w:tc>
          <w:tcPr>
            <w:tcW w:w="1624" w:type="dxa"/>
            <w:tcBorders>
              <w:top w:val="single" w:color="auto" w:sz="4" w:space="0"/>
              <w:bottom w:val="single" w:color="auto" w:sz="12" w:space="0"/>
            </w:tcBorders>
            <w:noWrap w:val="0"/>
            <w:vAlign w:val="center"/>
          </w:tcPr>
          <w:p w14:paraId="3375B088">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流量积算仪</w:t>
            </w:r>
          </w:p>
        </w:tc>
        <w:tc>
          <w:tcPr>
            <w:tcW w:w="2282" w:type="dxa"/>
            <w:tcBorders>
              <w:bottom w:val="single" w:color="auto" w:sz="12" w:space="0"/>
            </w:tcBorders>
            <w:noWrap w:val="0"/>
            <w:vAlign w:val="center"/>
          </w:tcPr>
          <w:p w14:paraId="7A13B85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0.5 级</w:t>
            </w:r>
          </w:p>
        </w:tc>
        <w:tc>
          <w:tcPr>
            <w:tcW w:w="1653" w:type="dxa"/>
            <w:tcBorders>
              <w:bottom w:val="single" w:color="auto" w:sz="12" w:space="0"/>
            </w:tcBorders>
            <w:noWrap w:val="0"/>
            <w:vAlign w:val="center"/>
          </w:tcPr>
          <w:p w14:paraId="490EBA6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累计测量</w:t>
            </w:r>
          </w:p>
        </w:tc>
        <w:tc>
          <w:tcPr>
            <w:tcW w:w="2023" w:type="dxa"/>
            <w:tcBorders>
              <w:bottom w:val="single" w:color="auto" w:sz="12" w:space="0"/>
            </w:tcBorders>
            <w:noWrap w:val="0"/>
            <w:vAlign w:val="center"/>
          </w:tcPr>
          <w:p w14:paraId="06610F1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12个月</w:t>
            </w:r>
          </w:p>
        </w:tc>
      </w:tr>
      <w:tr w14:paraId="661CC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9468" w:type="dxa"/>
            <w:gridSpan w:val="7"/>
            <w:tcBorders>
              <w:top w:val="single" w:color="auto" w:sz="12" w:space="0"/>
              <w:left w:val="single" w:color="auto" w:sz="12" w:space="0"/>
              <w:bottom w:val="single" w:color="auto" w:sz="12" w:space="0"/>
              <w:right w:val="single" w:color="auto" w:sz="12" w:space="0"/>
            </w:tcBorders>
            <w:noWrap w:val="0"/>
            <w:vAlign w:val="center"/>
          </w:tcPr>
          <w:p w14:paraId="311C332D">
            <w:pPr>
              <w:keepNext w:val="0"/>
              <w:keepLines w:val="0"/>
              <w:pageBreakBefore w:val="0"/>
              <w:widowControl w:val="0"/>
              <w:kinsoku/>
              <w:wordWrap/>
              <w:overflowPunct/>
              <w:topLinePunct w:val="0"/>
              <w:autoSpaceDE/>
              <w:autoSpaceDN/>
              <w:bidi w:val="0"/>
              <w:adjustRightInd w:val="0"/>
              <w:snapToGrid/>
              <w:spacing w:line="240" w:lineRule="auto"/>
              <w:ind w:left="421" w:leftChars="-14" w:hanging="450" w:hangingChars="250"/>
              <w:jc w:val="both"/>
              <w:textAlignment w:val="auto"/>
              <w:rPr>
                <w:rFonts w:hint="eastAsia" w:ascii="宋体" w:hAnsi="宋体" w:eastAsia="宋体" w:cs="宋体"/>
                <w:i w:val="0"/>
                <w:iCs w:val="0"/>
                <w:caps w:val="0"/>
                <w:color w:val="auto"/>
                <w:spacing w:val="0"/>
                <w:sz w:val="18"/>
                <w:szCs w:val="18"/>
                <w:highlight w:val="none"/>
                <w:shd w:val="clear" w:color="auto" w:fill="auto"/>
              </w:rPr>
            </w:pPr>
            <w:r>
              <w:rPr>
                <w:rFonts w:hint="eastAsia" w:ascii="黑体" w:hAnsi="黑体" w:eastAsia="黑体" w:cs="黑体"/>
                <w:i w:val="0"/>
                <w:iCs w:val="0"/>
                <w:caps w:val="0"/>
                <w:color w:val="auto"/>
                <w:spacing w:val="0"/>
                <w:sz w:val="18"/>
                <w:szCs w:val="18"/>
                <w:highlight w:val="none"/>
                <w:shd w:val="clear" w:color="auto" w:fill="auto"/>
              </w:rPr>
              <w:t>注</w:t>
            </w:r>
            <w:r>
              <w:rPr>
                <w:rFonts w:hint="eastAsia" w:ascii="黑体" w:hAnsi="黑体" w:eastAsia="黑体" w:cs="黑体"/>
                <w:i w:val="0"/>
                <w:iCs w:val="0"/>
                <w:caps w:val="0"/>
                <w:color w:val="auto"/>
                <w:spacing w:val="0"/>
                <w:sz w:val="18"/>
                <w:szCs w:val="18"/>
                <w:highlight w:val="none"/>
                <w:shd w:val="clear" w:color="auto" w:fill="auto"/>
                <w:lang w:val="en-US" w:eastAsia="zh-CN"/>
              </w:rPr>
              <w:t>1：</w:t>
            </w:r>
            <w:r>
              <w:rPr>
                <w:rFonts w:hint="eastAsia" w:ascii="宋体" w:hAnsi="宋体" w:eastAsia="宋体" w:cs="宋体"/>
                <w:i w:val="0"/>
                <w:iCs w:val="0"/>
                <w:caps w:val="0"/>
                <w:color w:val="auto"/>
                <w:spacing w:val="0"/>
                <w:sz w:val="18"/>
                <w:szCs w:val="18"/>
                <w:highlight w:val="none"/>
                <w:shd w:val="clear" w:color="auto" w:fill="auto"/>
              </w:rPr>
              <w:t>表中准确度等级要求为最低要求，企业可根据实际情况采用更高准确度等级的计量器具。</w:t>
            </w:r>
          </w:p>
          <w:p w14:paraId="129C89F3">
            <w:pPr>
              <w:keepNext w:val="0"/>
              <w:keepLines w:val="0"/>
              <w:pageBreakBefore w:val="0"/>
              <w:widowControl w:val="0"/>
              <w:kinsoku/>
              <w:wordWrap/>
              <w:overflowPunct/>
              <w:topLinePunct w:val="0"/>
              <w:autoSpaceDE/>
              <w:autoSpaceDN/>
              <w:bidi w:val="0"/>
              <w:adjustRightInd w:val="0"/>
              <w:snapToGrid/>
              <w:spacing w:line="240" w:lineRule="auto"/>
              <w:ind w:left="421" w:leftChars="-14" w:hanging="450" w:hangingChars="250"/>
              <w:jc w:val="both"/>
              <w:textAlignment w:val="auto"/>
              <w:rPr>
                <w:rFonts w:hint="eastAsia" w:ascii="宋体" w:hAnsi="宋体" w:eastAsia="宋体" w:cs="宋体"/>
                <w:i w:val="0"/>
                <w:iCs w:val="0"/>
                <w:caps w:val="0"/>
                <w:color w:val="auto"/>
                <w:spacing w:val="0"/>
                <w:sz w:val="18"/>
                <w:szCs w:val="18"/>
                <w:highlight w:val="none"/>
                <w:shd w:val="clear" w:color="auto" w:fill="auto"/>
              </w:rPr>
            </w:pPr>
            <w:r>
              <w:rPr>
                <w:rFonts w:hint="eastAsia" w:ascii="黑体" w:hAnsi="黑体" w:eastAsia="黑体" w:cs="黑体"/>
                <w:i w:val="0"/>
                <w:iCs w:val="0"/>
                <w:caps w:val="0"/>
                <w:color w:val="auto"/>
                <w:spacing w:val="0"/>
                <w:sz w:val="18"/>
                <w:szCs w:val="18"/>
                <w:highlight w:val="none"/>
                <w:shd w:val="clear" w:color="auto" w:fill="auto"/>
              </w:rPr>
              <w:t>注</w:t>
            </w:r>
            <w:r>
              <w:rPr>
                <w:rFonts w:hint="eastAsia" w:ascii="黑体" w:hAnsi="黑体" w:eastAsia="黑体" w:cs="黑体"/>
                <w:i w:val="0"/>
                <w:iCs w:val="0"/>
                <w:caps w:val="0"/>
                <w:color w:val="auto"/>
                <w:spacing w:val="0"/>
                <w:sz w:val="18"/>
                <w:szCs w:val="18"/>
                <w:highlight w:val="none"/>
                <w:shd w:val="clear" w:color="auto" w:fill="auto"/>
                <w:lang w:val="en-US" w:eastAsia="zh-CN"/>
              </w:rPr>
              <w:t>3：</w:t>
            </w:r>
            <w:r>
              <w:rPr>
                <w:rFonts w:hint="eastAsia" w:ascii="宋体" w:hAnsi="宋体" w:eastAsia="宋体" w:cs="宋体"/>
                <w:i w:val="0"/>
                <w:iCs w:val="0"/>
                <w:caps w:val="0"/>
                <w:color w:val="auto"/>
                <w:spacing w:val="0"/>
                <w:sz w:val="18"/>
                <w:szCs w:val="18"/>
                <w:highlight w:val="none"/>
                <w:shd w:val="clear" w:color="auto" w:fill="auto"/>
              </w:rPr>
              <w:t>对于使用频率高、对碳排放数据影响大的主要源流计量器具，建议采用在线监测并与企业碳排放管理系统联网。</w:t>
            </w:r>
          </w:p>
          <w:p w14:paraId="70ED0B02">
            <w:pPr>
              <w:keepNext w:val="0"/>
              <w:keepLines w:val="0"/>
              <w:pageBreakBefore w:val="0"/>
              <w:widowControl w:val="0"/>
              <w:kinsoku/>
              <w:wordWrap/>
              <w:overflowPunct/>
              <w:topLinePunct w:val="0"/>
              <w:autoSpaceDE/>
              <w:autoSpaceDN/>
              <w:bidi w:val="0"/>
              <w:adjustRightInd w:val="0"/>
              <w:snapToGrid/>
              <w:spacing w:line="240" w:lineRule="auto"/>
              <w:ind w:left="421" w:leftChars="-14" w:hanging="450" w:hangingChars="250"/>
              <w:jc w:val="both"/>
              <w:textAlignment w:val="auto"/>
              <w:rPr>
                <w:rFonts w:hint="eastAsia" w:ascii="宋体" w:hAnsi="宋体" w:eastAsia="宋体" w:cs="宋体"/>
                <w:color w:val="auto"/>
                <w:sz w:val="18"/>
                <w:szCs w:val="18"/>
                <w:highlight w:val="none"/>
              </w:rPr>
            </w:pPr>
            <w:r>
              <w:rPr>
                <w:rFonts w:hint="eastAsia" w:ascii="黑体" w:hAnsi="黑体" w:eastAsia="黑体" w:cs="黑体"/>
                <w:i w:val="0"/>
                <w:iCs w:val="0"/>
                <w:caps w:val="0"/>
                <w:color w:val="auto"/>
                <w:spacing w:val="0"/>
                <w:sz w:val="18"/>
                <w:szCs w:val="18"/>
                <w:highlight w:val="none"/>
                <w:shd w:val="clear" w:color="auto" w:fill="auto"/>
              </w:rPr>
              <w:t>注</w:t>
            </w:r>
            <w:r>
              <w:rPr>
                <w:rFonts w:hint="eastAsia" w:ascii="黑体" w:hAnsi="黑体" w:eastAsia="黑体" w:cs="黑体"/>
                <w:i w:val="0"/>
                <w:iCs w:val="0"/>
                <w:caps w:val="0"/>
                <w:color w:val="auto"/>
                <w:spacing w:val="0"/>
                <w:sz w:val="18"/>
                <w:szCs w:val="18"/>
                <w:highlight w:val="none"/>
                <w:shd w:val="clear" w:color="auto" w:fill="auto"/>
                <w:lang w:val="en-US" w:eastAsia="zh-CN"/>
              </w:rPr>
              <w:t>3：</w:t>
            </w:r>
            <w:r>
              <w:rPr>
                <w:rFonts w:hint="eastAsia" w:ascii="宋体" w:hAnsi="宋体" w:eastAsia="宋体" w:cs="宋体"/>
                <w:i w:val="0"/>
                <w:iCs w:val="0"/>
                <w:caps w:val="0"/>
                <w:color w:val="auto"/>
                <w:spacing w:val="0"/>
                <w:sz w:val="18"/>
                <w:szCs w:val="18"/>
                <w:highlight w:val="none"/>
                <w:shd w:val="clear" w:color="auto" w:fill="auto"/>
              </w:rPr>
              <w:t>溯源周期可根据企业实际情况和当地计量行政部门要求调整，但不得超过表中规定的周期。</w:t>
            </w:r>
          </w:p>
        </w:tc>
      </w:tr>
    </w:tbl>
    <w:p w14:paraId="4ABC01CA">
      <w:pPr>
        <w:numPr>
          <w:ilvl w:val="0"/>
          <w:numId w:val="0"/>
        </w:numPr>
        <w:spacing w:line="400" w:lineRule="exact"/>
        <w:jc w:val="left"/>
        <w:rPr>
          <w:rFonts w:hint="eastAsia"/>
          <w:color w:val="auto"/>
          <w:sz w:val="21"/>
          <w:szCs w:val="21"/>
          <w:highlight w:val="none"/>
          <w:lang w:val="en-US" w:eastAsia="zh-CN"/>
        </w:rPr>
      </w:pPr>
    </w:p>
    <w:p w14:paraId="4E72E794">
      <w:pPr>
        <w:numPr>
          <w:ilvl w:val="0"/>
          <w:numId w:val="0"/>
        </w:numPr>
        <w:spacing w:line="400" w:lineRule="exact"/>
        <w:jc w:val="left"/>
        <w:rPr>
          <w:rFonts w:hint="eastAsia"/>
          <w:color w:val="auto"/>
          <w:sz w:val="21"/>
          <w:szCs w:val="21"/>
          <w:highlight w:val="none"/>
          <w:lang w:val="en-US" w:eastAsia="zh-CN"/>
        </w:rPr>
      </w:pPr>
      <w:r>
        <w:rPr>
          <w:rFonts w:hint="eastAsia"/>
          <w:color w:val="auto"/>
          <w:sz w:val="21"/>
          <w:szCs w:val="21"/>
          <w:highlight w:val="none"/>
          <w:lang w:val="en-US" w:eastAsia="zh-CN"/>
        </w:rPr>
        <w:t>A.3  水泥企业实测法碳计量器具(系统)最大允许误差要求见表A.3。</w:t>
      </w:r>
    </w:p>
    <w:p w14:paraId="5D822258">
      <w:pPr>
        <w:pStyle w:val="77"/>
        <w:spacing w:before="156" w:after="156"/>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表A.3  水泥企业</w:t>
      </w:r>
      <w:r>
        <w:rPr>
          <w:color w:val="auto"/>
          <w:highlight w:val="none"/>
        </w:rPr>
        <w:t>实测法碳计量器具(系统)最大允许误差要求</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02"/>
        <w:gridCol w:w="1722"/>
        <w:gridCol w:w="1925"/>
        <w:gridCol w:w="2421"/>
      </w:tblGrid>
      <w:tr w14:paraId="6665C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794" w:type="dxa"/>
            <w:tcBorders>
              <w:bottom w:val="single" w:color="auto" w:sz="12" w:space="0"/>
            </w:tcBorders>
            <w:noWrap w:val="0"/>
            <w:vAlign w:val="center"/>
          </w:tcPr>
          <w:p w14:paraId="226C4C8E">
            <w:pPr>
              <w:spacing w:after="0" w:line="24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计量器具类别</w:t>
            </w:r>
          </w:p>
        </w:tc>
        <w:tc>
          <w:tcPr>
            <w:tcW w:w="1374" w:type="dxa"/>
            <w:tcBorders>
              <w:bottom w:val="single" w:color="auto" w:sz="12" w:space="0"/>
            </w:tcBorders>
            <w:noWrap w:val="0"/>
            <w:vAlign w:val="center"/>
          </w:tcPr>
          <w:p w14:paraId="12DED449">
            <w:pPr>
              <w:spacing w:after="0" w:line="24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测量参数</w:t>
            </w:r>
          </w:p>
        </w:tc>
        <w:tc>
          <w:tcPr>
            <w:tcW w:w="1536" w:type="dxa"/>
            <w:tcBorders>
              <w:bottom w:val="single" w:color="auto" w:sz="12" w:space="0"/>
            </w:tcBorders>
            <w:noWrap w:val="0"/>
            <w:vAlign w:val="center"/>
          </w:tcPr>
          <w:p w14:paraId="58B7F348">
            <w:pPr>
              <w:spacing w:after="0" w:line="24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适用范围/参数</w:t>
            </w:r>
          </w:p>
        </w:tc>
        <w:tc>
          <w:tcPr>
            <w:tcW w:w="1931" w:type="dxa"/>
            <w:tcBorders>
              <w:bottom w:val="single" w:color="auto" w:sz="12" w:space="0"/>
            </w:tcBorders>
            <w:noWrap w:val="0"/>
            <w:vAlign w:val="center"/>
          </w:tcPr>
          <w:p w14:paraId="57C73813">
            <w:pPr>
              <w:spacing w:after="0" w:line="24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最大允许误差</w:t>
            </w:r>
          </w:p>
        </w:tc>
      </w:tr>
      <w:tr w14:paraId="0F398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4" w:type="dxa"/>
            <w:vMerge w:val="restart"/>
            <w:tcBorders>
              <w:top w:val="single" w:color="auto" w:sz="12" w:space="0"/>
            </w:tcBorders>
            <w:noWrap w:val="0"/>
            <w:vAlign w:val="center"/>
          </w:tcPr>
          <w:p w14:paraId="1A5D852B">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烟气流速连续测量系统（含流速变送器、流速测量仪）</w:t>
            </w:r>
          </w:p>
        </w:tc>
        <w:tc>
          <w:tcPr>
            <w:tcW w:w="1374" w:type="dxa"/>
            <w:tcBorders>
              <w:top w:val="single" w:color="auto" w:sz="12" w:space="0"/>
            </w:tcBorders>
            <w:noWrap w:val="0"/>
            <w:vAlign w:val="center"/>
          </w:tcPr>
          <w:p w14:paraId="1C89D7ED">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烟气流速</w:t>
            </w:r>
          </w:p>
        </w:tc>
        <w:tc>
          <w:tcPr>
            <w:tcW w:w="1536" w:type="dxa"/>
            <w:tcBorders>
              <w:top w:val="single" w:color="auto" w:sz="12" w:space="0"/>
            </w:tcBorders>
            <w:noWrap w:val="0"/>
            <w:vAlign w:val="center"/>
          </w:tcPr>
          <w:p w14:paraId="48D13CE3">
            <w:pPr>
              <w:spacing w:after="0" w:line="240" w:lineRule="auto"/>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10 m/s</w:t>
            </w:r>
          </w:p>
        </w:tc>
        <w:tc>
          <w:tcPr>
            <w:tcW w:w="1931" w:type="dxa"/>
            <w:tcBorders>
              <w:top w:val="single" w:color="auto" w:sz="12" w:space="0"/>
            </w:tcBorders>
            <w:noWrap w:val="0"/>
            <w:vAlign w:val="center"/>
          </w:tcPr>
          <w:p w14:paraId="47DBE1AF">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r>
      <w:tr w14:paraId="54B04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4" w:type="dxa"/>
            <w:vMerge w:val="continue"/>
            <w:noWrap w:val="0"/>
            <w:vAlign w:val="center"/>
          </w:tcPr>
          <w:p w14:paraId="2C77D600">
            <w:pPr>
              <w:spacing w:after="0" w:line="240" w:lineRule="auto"/>
              <w:jc w:val="center"/>
              <w:rPr>
                <w:rFonts w:hint="eastAsia" w:ascii="宋体" w:hAnsi="宋体" w:eastAsia="宋体" w:cs="宋体"/>
                <w:color w:val="auto"/>
                <w:sz w:val="18"/>
                <w:szCs w:val="18"/>
                <w:highlight w:val="none"/>
              </w:rPr>
            </w:pPr>
          </w:p>
        </w:tc>
        <w:tc>
          <w:tcPr>
            <w:tcW w:w="1374" w:type="dxa"/>
            <w:noWrap w:val="0"/>
            <w:vAlign w:val="center"/>
          </w:tcPr>
          <w:p w14:paraId="2D88BADF">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烟气流速</w:t>
            </w:r>
          </w:p>
        </w:tc>
        <w:tc>
          <w:tcPr>
            <w:tcW w:w="1536" w:type="dxa"/>
            <w:noWrap w:val="0"/>
            <w:vAlign w:val="center"/>
          </w:tcPr>
          <w:p w14:paraId="66F540A8">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 m/s</w:t>
            </w:r>
          </w:p>
        </w:tc>
        <w:tc>
          <w:tcPr>
            <w:tcW w:w="1931" w:type="dxa"/>
            <w:noWrap w:val="0"/>
            <w:vAlign w:val="center"/>
          </w:tcPr>
          <w:p w14:paraId="4E96878C">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r>
      <w:tr w14:paraId="57199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4" w:type="dxa"/>
            <w:vMerge w:val="continue"/>
            <w:noWrap w:val="0"/>
            <w:vAlign w:val="center"/>
          </w:tcPr>
          <w:p w14:paraId="69637933">
            <w:pPr>
              <w:spacing w:after="0" w:line="240" w:lineRule="auto"/>
              <w:jc w:val="center"/>
              <w:rPr>
                <w:rFonts w:hint="eastAsia" w:ascii="宋体" w:hAnsi="宋体" w:eastAsia="宋体" w:cs="宋体"/>
                <w:color w:val="auto"/>
                <w:sz w:val="18"/>
                <w:szCs w:val="18"/>
                <w:highlight w:val="none"/>
              </w:rPr>
            </w:pPr>
          </w:p>
        </w:tc>
        <w:tc>
          <w:tcPr>
            <w:tcW w:w="2910" w:type="dxa"/>
            <w:gridSpan w:val="2"/>
            <w:noWrap w:val="0"/>
            <w:vAlign w:val="center"/>
          </w:tcPr>
          <w:p w14:paraId="2F76D0C8">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烟道截面面积</w:t>
            </w:r>
          </w:p>
        </w:tc>
        <w:tc>
          <w:tcPr>
            <w:tcW w:w="1931" w:type="dxa"/>
            <w:noWrap w:val="0"/>
            <w:vAlign w:val="center"/>
          </w:tcPr>
          <w:p w14:paraId="47047A4A">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r>
      <w:tr w14:paraId="16CB3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4" w:type="dxa"/>
            <w:noWrap w:val="0"/>
            <w:vAlign w:val="center"/>
          </w:tcPr>
          <w:p w14:paraId="0D6E2534">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烟气温度连续测量系统（含温度变送器、温度测量仪）</w:t>
            </w:r>
          </w:p>
        </w:tc>
        <w:tc>
          <w:tcPr>
            <w:tcW w:w="2910" w:type="dxa"/>
            <w:gridSpan w:val="2"/>
            <w:noWrap w:val="0"/>
            <w:vAlign w:val="center"/>
          </w:tcPr>
          <w:p w14:paraId="560671D3">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烟气温度</w:t>
            </w:r>
          </w:p>
        </w:tc>
        <w:tc>
          <w:tcPr>
            <w:tcW w:w="1931" w:type="dxa"/>
            <w:noWrap w:val="0"/>
            <w:vAlign w:val="center"/>
          </w:tcPr>
          <w:p w14:paraId="4E084117">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 ℃</w:t>
            </w:r>
          </w:p>
        </w:tc>
      </w:tr>
      <w:tr w14:paraId="77710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4" w:type="dxa"/>
            <w:vMerge w:val="restart"/>
            <w:noWrap w:val="0"/>
            <w:vAlign w:val="center"/>
          </w:tcPr>
          <w:p w14:paraId="111B1AB2">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烟气湿度连续测量系统（含湿度变送器、湿度测量仪）</w:t>
            </w:r>
          </w:p>
        </w:tc>
        <w:tc>
          <w:tcPr>
            <w:tcW w:w="1374" w:type="dxa"/>
            <w:noWrap w:val="0"/>
            <w:vAlign w:val="center"/>
          </w:tcPr>
          <w:p w14:paraId="3C1B07F6">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湿度测量仪</w:t>
            </w:r>
          </w:p>
        </w:tc>
        <w:tc>
          <w:tcPr>
            <w:tcW w:w="1536" w:type="dxa"/>
            <w:noWrap w:val="0"/>
            <w:vAlign w:val="center"/>
          </w:tcPr>
          <w:p w14:paraId="371F58CA">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RH</w:t>
            </w:r>
            <w:r>
              <w:rPr>
                <w:rFonts w:hint="eastAsia" w:ascii="宋体" w:hAnsi="宋体" w:eastAsia="宋体" w:cs="宋体"/>
                <w:color w:val="auto"/>
                <w:sz w:val="18"/>
                <w:szCs w:val="18"/>
                <w:highlight w:val="none"/>
              </w:rPr>
              <w:t>≤30%</w:t>
            </w:r>
          </w:p>
        </w:tc>
        <w:tc>
          <w:tcPr>
            <w:tcW w:w="1931" w:type="dxa"/>
            <w:noWrap w:val="0"/>
            <w:vAlign w:val="center"/>
          </w:tcPr>
          <w:p w14:paraId="10D1A7A7">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相对误差不超过 ±15%</w:t>
            </w:r>
          </w:p>
        </w:tc>
      </w:tr>
      <w:tr w14:paraId="22AA1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4" w:type="dxa"/>
            <w:vMerge w:val="continue"/>
            <w:noWrap w:val="0"/>
            <w:vAlign w:val="center"/>
          </w:tcPr>
          <w:p w14:paraId="6C7F9006">
            <w:pPr>
              <w:spacing w:after="0" w:line="240" w:lineRule="auto"/>
              <w:jc w:val="center"/>
              <w:rPr>
                <w:rFonts w:hint="eastAsia" w:ascii="宋体" w:hAnsi="宋体" w:eastAsia="宋体" w:cs="宋体"/>
                <w:color w:val="auto"/>
                <w:sz w:val="18"/>
                <w:szCs w:val="18"/>
                <w:highlight w:val="none"/>
              </w:rPr>
            </w:pPr>
          </w:p>
        </w:tc>
        <w:tc>
          <w:tcPr>
            <w:tcW w:w="1374" w:type="dxa"/>
            <w:noWrap w:val="0"/>
            <w:vAlign w:val="center"/>
          </w:tcPr>
          <w:p w14:paraId="05674F02">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湿度测量仪</w:t>
            </w:r>
          </w:p>
        </w:tc>
        <w:tc>
          <w:tcPr>
            <w:tcW w:w="1536" w:type="dxa"/>
            <w:noWrap w:val="0"/>
            <w:vAlign w:val="center"/>
          </w:tcPr>
          <w:p w14:paraId="01B3D27C">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RH</w:t>
            </w:r>
            <w:r>
              <w:rPr>
                <w:rFonts w:hint="eastAsia" w:ascii="宋体" w:hAnsi="宋体" w:eastAsia="宋体" w:cs="宋体"/>
                <w:color w:val="auto"/>
                <w:sz w:val="18"/>
                <w:szCs w:val="18"/>
                <w:highlight w:val="none"/>
              </w:rPr>
              <w:t>≤5%</w:t>
            </w:r>
          </w:p>
        </w:tc>
        <w:tc>
          <w:tcPr>
            <w:tcW w:w="1931" w:type="dxa"/>
            <w:noWrap w:val="0"/>
            <w:vAlign w:val="center"/>
          </w:tcPr>
          <w:p w14:paraId="35B42D99">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绝对误差不超过±0.75%</w:t>
            </w:r>
          </w:p>
        </w:tc>
      </w:tr>
      <w:tr w14:paraId="7ED44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4" w:type="dxa"/>
            <w:noWrap w:val="0"/>
            <w:vAlign w:val="center"/>
          </w:tcPr>
          <w:p w14:paraId="067F2680">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二氧化碳分析仪</w:t>
            </w:r>
          </w:p>
        </w:tc>
        <w:tc>
          <w:tcPr>
            <w:tcW w:w="2910" w:type="dxa"/>
            <w:gridSpan w:val="2"/>
            <w:noWrap w:val="0"/>
            <w:vAlign w:val="center"/>
          </w:tcPr>
          <w:p w14:paraId="648CA9F4">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二氧化碳浓度</w:t>
            </w:r>
          </w:p>
        </w:tc>
        <w:tc>
          <w:tcPr>
            <w:tcW w:w="1931" w:type="dxa"/>
            <w:noWrap w:val="0"/>
            <w:vAlign w:val="center"/>
          </w:tcPr>
          <w:p w14:paraId="54F70D66">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 F.S.</w:t>
            </w:r>
          </w:p>
        </w:tc>
      </w:tr>
      <w:tr w14:paraId="658B4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4" w:type="dxa"/>
            <w:noWrap w:val="0"/>
            <w:vAlign w:val="center"/>
          </w:tcPr>
          <w:p w14:paraId="2C5406F2">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无组织排放监测系统</w:t>
            </w:r>
          </w:p>
        </w:tc>
        <w:tc>
          <w:tcPr>
            <w:tcW w:w="2910" w:type="dxa"/>
            <w:gridSpan w:val="2"/>
            <w:noWrap w:val="0"/>
            <w:vAlign w:val="center"/>
          </w:tcPr>
          <w:p w14:paraId="68E011B5">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通量</w:t>
            </w:r>
          </w:p>
        </w:tc>
        <w:tc>
          <w:tcPr>
            <w:tcW w:w="1931" w:type="dxa"/>
            <w:noWrap w:val="0"/>
            <w:vAlign w:val="center"/>
          </w:tcPr>
          <w:p w14:paraId="4510D1CD">
            <w:pPr>
              <w:spacing w:after="0"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w:t>
            </w:r>
          </w:p>
        </w:tc>
      </w:tr>
      <w:bookmarkEnd w:id="32"/>
    </w:tbl>
    <w:p w14:paraId="3BCD674D">
      <w:pPr>
        <w:pStyle w:val="56"/>
        <w:ind w:firstLine="0" w:firstLineChars="0"/>
        <w:jc w:val="center"/>
        <w:rPr>
          <w:color w:val="auto"/>
          <w:highlight w:val="none"/>
        </w:rPr>
        <w:sectPr>
          <w:pgSz w:w="11906" w:h="16838"/>
          <w:pgMar w:top="141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pPr>
      <w:bookmarkStart w:id="87" w:name="BookMark8"/>
    </w:p>
    <w:p w14:paraId="3387EB94">
      <w:pPr>
        <w:pStyle w:val="56"/>
        <w:keepNext w:val="0"/>
        <w:keepLines w:val="0"/>
        <w:pageBreakBefore w:val="0"/>
        <w:widowControl/>
        <w:kinsoku/>
        <w:wordWrap/>
        <w:overflowPunct/>
        <w:topLinePunct w:val="0"/>
        <w:autoSpaceDE w:val="0"/>
        <w:autoSpaceDN w:val="0"/>
        <w:bidi w:val="0"/>
        <w:adjustRightInd/>
        <w:snapToGrid/>
        <w:spacing w:before="567" w:after="283"/>
        <w:ind w:firstLine="0" w:firstLineChars="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参  考  文  献</w:t>
      </w:r>
    </w:p>
    <w:p w14:paraId="004929B5">
      <w:pPr>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eastAsia" w:ascii="Times New Roman" w:hAnsi="Times New Roman" w:eastAsia="宋体" w:cs="Times New Roman"/>
          <w:color w:val="auto"/>
          <w:highlight w:val="none"/>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 xml:space="preserve">  </w:t>
      </w:r>
      <w:r>
        <w:rPr>
          <w:rFonts w:hint="eastAsia" w:ascii="Times New Roman" w:hAnsi="Times New Roman" w:eastAsia="宋体" w:cs="Times New Roman"/>
          <w:color w:val="auto"/>
          <w:highlight w:val="none"/>
        </w:rPr>
        <w:t>GB 17167  用能单位能源计量器具配备和管理通则</w:t>
      </w:r>
    </w:p>
    <w:p w14:paraId="3DFF873B">
      <w:pPr>
        <w:keepNext w:val="0"/>
        <w:keepLines w:val="0"/>
        <w:pageBreakBefore w:val="0"/>
        <w:kinsoku/>
        <w:wordWrap/>
        <w:overflowPunct/>
        <w:topLinePunct w:val="0"/>
        <w:bidi w:val="0"/>
        <w:snapToGrid/>
        <w:spacing w:line="240" w:lineRule="auto"/>
        <w:ind w:firstLine="420" w:firstLineChars="200"/>
        <w:textAlignment w:val="auto"/>
        <w:rPr>
          <w:rFonts w:hint="eastAsia"/>
          <w:color w:val="auto"/>
          <w:highlight w:val="none"/>
        </w:rPr>
      </w:pPr>
      <w:r>
        <w:rPr>
          <w:rFonts w:hint="eastAsia" w:ascii="宋体" w:hAnsi="宋体" w:eastAsia="宋体" w:cs="宋体"/>
          <w:color w:val="auto"/>
          <w:szCs w:val="22"/>
          <w:highlight w:val="none"/>
          <w:lang w:eastAsia="zh-CN"/>
        </w:rPr>
        <w:t>[</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 xml:space="preserve">  </w:t>
      </w:r>
      <w:r>
        <w:rPr>
          <w:rFonts w:hint="eastAsia"/>
          <w:color w:val="auto"/>
          <w:highlight w:val="none"/>
        </w:rPr>
        <w:t>G</w:t>
      </w:r>
      <w:r>
        <w:rPr>
          <w:rFonts w:hint="eastAsia" w:ascii="Times New Roman" w:hAnsi="Times New Roman" w:eastAsia="宋体" w:cs="Times New Roman"/>
          <w:color w:val="auto"/>
          <w:highlight w:val="none"/>
        </w:rPr>
        <w:t>B</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T 35461</w:t>
      </w:r>
      <w:r>
        <w:rPr>
          <w:rFonts w:hint="eastAsia" w:ascii="Times New Roman" w:hAnsi="Times New Roman" w:eastAsia="宋体" w:cs="Times New Roman"/>
          <w:color w:val="auto"/>
          <w:highlight w:val="none"/>
          <w:lang w:val="en-US" w:eastAsia="zh-CN"/>
        </w:rPr>
        <w:t xml:space="preserve"> </w:t>
      </w:r>
      <w:r>
        <w:rPr>
          <w:rFonts w:hint="eastAsia"/>
          <w:color w:val="auto"/>
          <w:highlight w:val="none"/>
        </w:rPr>
        <w:t>水泥生产企业能源计量器具配备和管理要求</w:t>
      </w:r>
    </w:p>
    <w:p w14:paraId="4435EE9B">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w:t>
      </w:r>
      <w:r>
        <w:rPr>
          <w:rFonts w:hint="eastAsia" w:ascii="宋体" w:hAnsi="宋体" w:cs="宋体"/>
          <w:color w:val="auto"/>
          <w:szCs w:val="22"/>
          <w:highlight w:val="none"/>
          <w:lang w:val="en-US" w:eastAsia="zh-CN"/>
        </w:rPr>
        <w:t>3</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 xml:space="preserve">  </w:t>
      </w:r>
      <w:r>
        <w:rPr>
          <w:rFonts w:hint="eastAsia" w:ascii="Times New Roman" w:hAnsi="Times New Roman" w:eastAsia="宋体" w:cs="Times New Roman"/>
          <w:color w:val="auto"/>
          <w:highlight w:val="none"/>
        </w:rPr>
        <w:t>GB/T 19022  测量管理体系测量过程和测量设备的要求</w:t>
      </w:r>
    </w:p>
    <w:p w14:paraId="395B7E9E">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eastAsia="zh-CN"/>
        </w:rPr>
        <w:t>[</w:t>
      </w:r>
      <w:r>
        <w:rPr>
          <w:rFonts w:hint="eastAsia" w:ascii="宋体" w:hAnsi="宋体" w:cs="宋体"/>
          <w:color w:val="auto"/>
          <w:szCs w:val="22"/>
          <w:highlight w:val="none"/>
          <w:lang w:val="en-US" w:eastAsia="zh-CN"/>
        </w:rPr>
        <w:t>4</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 xml:space="preserve">  </w:t>
      </w:r>
      <w:r>
        <w:rPr>
          <w:rFonts w:hint="eastAsia" w:ascii="Times New Roman" w:hAnsi="Times New Roman" w:eastAsia="宋体" w:cs="Times New Roman"/>
          <w:color w:val="auto"/>
          <w:highlight w:val="none"/>
        </w:rPr>
        <w:t>GB/T 32150  工业企业温室气体排放核算和报告通则</w:t>
      </w:r>
    </w:p>
    <w:p w14:paraId="36AFFA1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Times New Roman" w:hAnsi="Times New Roman" w:eastAsia="宋体" w:cs="Times New Roman"/>
          <w:color w:val="auto"/>
          <w:highlight w:val="none"/>
        </w:rPr>
      </w:pPr>
      <w:r>
        <w:rPr>
          <w:rFonts w:hint="eastAsia" w:ascii="宋体" w:hAnsi="宋体" w:eastAsia="宋体" w:cs="宋体"/>
          <w:color w:val="auto"/>
          <w:szCs w:val="22"/>
          <w:highlight w:val="none"/>
          <w:lang w:eastAsia="zh-CN"/>
        </w:rPr>
        <w:t>[</w:t>
      </w:r>
      <w:r>
        <w:rPr>
          <w:rFonts w:hint="eastAsia" w:ascii="宋体" w:hAnsi="宋体" w:cs="宋体"/>
          <w:color w:val="auto"/>
          <w:szCs w:val="22"/>
          <w:highlight w:val="none"/>
          <w:lang w:val="en-US" w:eastAsia="zh-CN"/>
        </w:rPr>
        <w:t>5</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 xml:space="preserve">  </w:t>
      </w:r>
      <w:r>
        <w:rPr>
          <w:rFonts w:hint="eastAsia" w:ascii="Times New Roman" w:hAnsi="Times New Roman" w:eastAsia="宋体" w:cs="Times New Roman"/>
          <w:color w:val="auto"/>
          <w:highlight w:val="none"/>
        </w:rPr>
        <w:t xml:space="preserve">JJF </w:t>
      </w:r>
      <w:r>
        <w:rPr>
          <w:rFonts w:hint="eastAsia" w:ascii="Times New Roman" w:hAnsi="Times New Roman" w:eastAsia="宋体" w:cs="Times New Roman"/>
          <w:color w:val="auto"/>
          <w:highlight w:val="none"/>
          <w:lang w:val="en-US" w:eastAsia="zh-CN"/>
        </w:rPr>
        <w:t>2309</w:t>
      </w:r>
      <w:r>
        <w:rPr>
          <w:rFonts w:hint="eastAsia"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重点</w:t>
      </w:r>
      <w:r>
        <w:rPr>
          <w:rFonts w:hint="eastAsia" w:ascii="Times New Roman" w:hAnsi="Times New Roman" w:eastAsia="宋体" w:cs="Times New Roman"/>
          <w:color w:val="auto"/>
          <w:highlight w:val="none"/>
          <w:lang w:val="en-US" w:eastAsia="zh-CN"/>
        </w:rPr>
        <w:t>排放</w:t>
      </w:r>
      <w:r>
        <w:rPr>
          <w:rFonts w:hint="eastAsia" w:ascii="Times New Roman" w:hAnsi="Times New Roman" w:eastAsia="宋体" w:cs="Times New Roman"/>
          <w:color w:val="auto"/>
          <w:highlight w:val="none"/>
        </w:rPr>
        <w:t>单位</w:t>
      </w:r>
      <w:r>
        <w:rPr>
          <w:rFonts w:hint="eastAsia" w:ascii="Times New Roman" w:hAnsi="Times New Roman" w:eastAsia="宋体" w:cs="Times New Roman"/>
          <w:color w:val="auto"/>
          <w:highlight w:val="none"/>
          <w:lang w:val="en-US" w:eastAsia="zh-CN"/>
        </w:rPr>
        <w:t>碳</w:t>
      </w:r>
      <w:r>
        <w:rPr>
          <w:rFonts w:hint="eastAsia" w:ascii="Times New Roman" w:hAnsi="Times New Roman" w:eastAsia="宋体" w:cs="Times New Roman"/>
          <w:color w:val="auto"/>
          <w:highlight w:val="none"/>
        </w:rPr>
        <w:t>计量审查规范</w:t>
      </w:r>
    </w:p>
    <w:p w14:paraId="786EC34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color w:val="auto"/>
          <w:szCs w:val="22"/>
          <w:highlight w:val="none"/>
          <w:lang w:val="en-US" w:eastAsia="zh-CN"/>
        </w:rPr>
      </w:pPr>
      <w:r>
        <w:rPr>
          <w:rFonts w:hint="eastAsia" w:ascii="宋体" w:hAnsi="宋体" w:eastAsia="宋体" w:cs="宋体"/>
          <w:color w:val="auto"/>
          <w:szCs w:val="22"/>
          <w:highlight w:val="none"/>
          <w:lang w:val="en-US" w:eastAsia="zh-CN"/>
        </w:rPr>
        <w:t xml:space="preserve">[6] </w:t>
      </w:r>
      <w:r>
        <w:rPr>
          <w:rFonts w:hint="eastAsia"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szCs w:val="22"/>
          <w:highlight w:val="none"/>
          <w:lang w:val="en-US" w:eastAsia="zh-CN"/>
        </w:rPr>
        <w:t>T/CSMT-FW006.6—2025 碳计量器具配备与管理要求 水泥企业</w:t>
      </w:r>
    </w:p>
    <w:p w14:paraId="5B90FC2D">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color w:val="auto"/>
          <w:szCs w:val="22"/>
          <w:highlight w:val="none"/>
          <w:lang w:val="en-US" w:eastAsia="zh-CN"/>
        </w:rPr>
      </w:pPr>
      <w:r>
        <w:rPr>
          <w:rFonts w:hint="eastAsia" w:ascii="宋体" w:hAnsi="宋体" w:cs="宋体"/>
          <w:color w:val="auto"/>
          <w:szCs w:val="22"/>
          <w:highlight w:val="none"/>
          <w:lang w:val="en-US" w:eastAsia="zh-CN"/>
        </w:rPr>
        <w:t xml:space="preserve">[7]  </w:t>
      </w:r>
      <w:r>
        <w:rPr>
          <w:rFonts w:hint="default" w:ascii="Times New Roman" w:hAnsi="Times New Roman" w:eastAsia="宋体" w:cs="Times New Roman"/>
          <w:color w:val="auto"/>
          <w:szCs w:val="22"/>
          <w:highlight w:val="none"/>
          <w:lang w:val="en-US" w:eastAsia="zh-CN"/>
        </w:rPr>
        <w:t>T/ZSM 0068—2024 碳计量器具配备与管理要求 水泥企业</w:t>
      </w:r>
    </w:p>
    <w:p w14:paraId="6FE3E5AF">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color w:val="auto"/>
          <w:highlight w:val="none"/>
          <w:lang w:eastAsia="zh-CN"/>
        </w:rPr>
      </w:pPr>
      <w:r>
        <w:rPr>
          <w:rFonts w:hint="eastAsia" w:ascii="宋体" w:hAnsi="宋体" w:eastAsia="宋体" w:cs="宋体"/>
          <w:color w:val="auto"/>
          <w:szCs w:val="22"/>
          <w:highlight w:val="none"/>
          <w:lang w:eastAsia="zh-CN"/>
        </w:rPr>
        <w:t>[</w:t>
      </w:r>
      <w:r>
        <w:rPr>
          <w:rFonts w:hint="eastAsia" w:ascii="宋体" w:hAnsi="宋体" w:cs="宋体"/>
          <w:color w:val="auto"/>
          <w:szCs w:val="22"/>
          <w:highlight w:val="none"/>
          <w:lang w:val="en-US" w:eastAsia="zh-CN"/>
        </w:rPr>
        <w:t>8</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 xml:space="preserve">  </w:t>
      </w:r>
      <w:r>
        <w:rPr>
          <w:rFonts w:hint="eastAsia"/>
          <w:color w:val="auto"/>
          <w:highlight w:val="none"/>
          <w:lang w:eastAsia="zh-CN"/>
        </w:rPr>
        <w:t>《</w:t>
      </w:r>
      <w:r>
        <w:rPr>
          <w:rFonts w:hint="eastAsia"/>
          <w:color w:val="auto"/>
          <w:highlight w:val="none"/>
        </w:rPr>
        <w:t>重庆市碳排放权交易管理办法（试行）</w:t>
      </w:r>
      <w:r>
        <w:rPr>
          <w:rFonts w:hint="eastAsia"/>
          <w:color w:val="auto"/>
          <w:highlight w:val="none"/>
          <w:lang w:eastAsia="zh-CN"/>
        </w:rPr>
        <w:t>》（</w:t>
      </w:r>
      <w:r>
        <w:rPr>
          <w:rFonts w:hint="eastAsia"/>
          <w:color w:val="auto"/>
          <w:highlight w:val="none"/>
        </w:rPr>
        <w:t>渝府发〔2023〕6号</w:t>
      </w:r>
      <w:r>
        <w:rPr>
          <w:rFonts w:hint="eastAsia"/>
          <w:color w:val="auto"/>
          <w:highlight w:val="none"/>
          <w:lang w:eastAsia="zh-CN"/>
        </w:rPr>
        <w:t>）</w:t>
      </w:r>
    </w:p>
    <w:p w14:paraId="7B4B1230">
      <w:pPr>
        <w:pStyle w:val="56"/>
        <w:ind w:firstLine="0" w:firstLineChars="0"/>
        <w:jc w:val="center"/>
        <w:rPr>
          <w:color w:val="auto"/>
          <w:highlight w:val="none"/>
        </w:rPr>
      </w:pPr>
      <w:r>
        <w:rPr>
          <w:color w:val="auto"/>
          <w:highlight w:val="none"/>
        </w:rPr>
        <w:drawing>
          <wp:inline distT="0" distB="0" distL="0" distR="0">
            <wp:extent cx="1485900" cy="317500"/>
            <wp:effectExtent l="0" t="0" r="0" b="0"/>
            <wp:docPr id="1132481978" name="图片 1"/>
            <wp:cNvGraphicFramePr/>
            <a:graphic xmlns:a="http://schemas.openxmlformats.org/drawingml/2006/main">
              <a:graphicData uri="http://schemas.openxmlformats.org/drawingml/2006/picture">
                <pic:pic xmlns:pic="http://schemas.openxmlformats.org/drawingml/2006/picture">
                  <pic:nvPicPr>
                    <pic:cNvPr id="1132481978" name="图片 1"/>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sectPr>
      <w:pgSz w:w="11906" w:h="16838"/>
      <w:pgMar w:top="141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4B784">
    <w:pPr>
      <w:pStyle w:val="17"/>
      <w:ind w:right="720"/>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A56E">
    <w:pPr>
      <w:pStyle w:val="52"/>
    </w:pPr>
    <w:r>
      <w:rPr>
        <w:rFonts w:hint="eastAsia"/>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865D">
    <w:pPr>
      <w:pStyle w:val="17"/>
      <w:ind w:left="227"/>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9344">
    <w:pPr>
      <w:pStyle w:val="52"/>
    </w:pPr>
    <w:r>
      <w:fldChar w:fldCharType="begin"/>
    </w:r>
    <w:r>
      <w:instrText xml:space="preserve">PAGE   \* MERGEFORMAT</w:instrText>
    </w:r>
    <w:r>
      <w:fldChar w:fldCharType="separate"/>
    </w:r>
    <w:r>
      <w:rPr>
        <w:lang w:val="zh-CN"/>
      </w:rPr>
      <w:t>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6D63">
    <w:pPr>
      <w:pStyle w:val="51"/>
    </w:pPr>
    <w:r>
      <w:fldChar w:fldCharType="begin"/>
    </w:r>
    <w:r>
      <w:instrText xml:space="preserve"> PAGE   \* MERGEFORMAT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9E2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9FFFD">
    <w:pPr>
      <w:pStyle w:val="61"/>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C8B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E38D">
    <w:pPr>
      <w:pStyle w:val="233"/>
      <w:rPr>
        <w:rFonts w:hint="eastAsia"/>
      </w:rPr>
    </w:pPr>
    <w:r>
      <w:rPr>
        <w:rFonts w:hint="eastAsia"/>
      </w:rPr>
      <w:t>DB50/T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D04A">
    <w:pPr>
      <w:pStyle w:val="61"/>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2192">
    <w:pPr>
      <w:pStyle w:val="233"/>
      <w:rPr>
        <w:rFonts w:hint="eastAsia"/>
      </w:rPr>
    </w:pPr>
    <w:r>
      <w:rPr>
        <w:rFonts w:hint="eastAsia"/>
      </w:rPr>
      <w:t>DB50/T XXXXX—XXXX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4B1F">
    <w:pPr>
      <w:pStyle w:val="233"/>
      <w:jc w:val="left"/>
      <w:rPr>
        <w:rFonts w:hint="eastAsia"/>
      </w:rPr>
    </w:pPr>
    <w:r>
      <w:rPr>
        <w:rFonts w:hint="eastAsia"/>
      </w:rPr>
      <w:t>DB50/T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35F4F"/>
    <w:multiLevelType w:val="multilevel"/>
    <w:tmpl w:val="DAB35F4F"/>
    <w:lvl w:ilvl="0" w:tentative="0">
      <w:start w:val="1"/>
      <w:numFmt w:val="decimal"/>
      <w:pStyle w:val="152"/>
      <w:suff w:val="nothing"/>
      <w:lvlText w:val="%1"/>
      <w:lvlJc w:val="left"/>
      <w:pPr>
        <w:ind w:left="0" w:firstLine="0"/>
      </w:pPr>
      <w:rPr>
        <w:rFonts w:hint="default"/>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default" w:ascii="黑体" w:eastAsia="黑体"/>
        <w:b w:val="0"/>
        <w:i w:val="0"/>
        <w:strike w:val="0"/>
        <w:sz w:val="21"/>
      </w:rPr>
    </w:lvl>
    <w:lvl w:ilvl="4" w:tentative="0">
      <w:start w:val="1"/>
      <w:numFmt w:val="decimal"/>
      <w:pStyle w:val="94"/>
      <w:suff w:val="nothing"/>
      <w:lvlText w:val="5.2.2.%5　"/>
      <w:lvlJc w:val="left"/>
      <w:pPr>
        <w:tabs>
          <w:tab w:val="left" w:pos="0"/>
        </w:tabs>
        <w:ind w:left="0" w:firstLine="0"/>
      </w:pPr>
      <w:rPr>
        <w:rFonts w:hint="default"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0"/>
  </w:num>
  <w:num w:numId="19">
    <w:abstractNumId w:val="17"/>
  </w:num>
  <w:num w:numId="20">
    <w:abstractNumId w:val="2"/>
  </w:num>
  <w:num w:numId="21">
    <w:abstractNumId w:val="12"/>
  </w:num>
  <w:num w:numId="22">
    <w:abstractNumId w:val="31"/>
  </w:num>
  <w:num w:numId="23">
    <w:abstractNumId w:val="22"/>
  </w:num>
  <w:num w:numId="24">
    <w:abstractNumId w:val="7"/>
  </w:num>
  <w:num w:numId="25">
    <w:abstractNumId w:val="28"/>
  </w:num>
  <w:num w:numId="26">
    <w:abstractNumId w:val="29"/>
  </w:num>
  <w:num w:numId="27">
    <w:abstractNumId w:val="3"/>
  </w:num>
  <w:num w:numId="28">
    <w:abstractNumId w:val="5"/>
  </w:num>
  <w:num w:numId="29">
    <w:abstractNumId w:val="16"/>
  </w:num>
  <w:num w:numId="30">
    <w:abstractNumId w:val="26"/>
  </w:num>
  <w:num w:numId="31">
    <w:abstractNumId w:val="2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dit="forms" w:enforcement="0"/>
  <w:defaultTabStop w:val="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060"/>
    <w:rsid w:val="00066304"/>
    <w:rsid w:val="00067F1E"/>
    <w:rsid w:val="00071CC0"/>
    <w:rsid w:val="00073C8C"/>
    <w:rsid w:val="00077B64"/>
    <w:rsid w:val="00080A1C"/>
    <w:rsid w:val="00082317"/>
    <w:rsid w:val="00082AC2"/>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CD5"/>
    <w:rsid w:val="000A7311"/>
    <w:rsid w:val="000B060F"/>
    <w:rsid w:val="000B09B2"/>
    <w:rsid w:val="000B1276"/>
    <w:rsid w:val="000B1592"/>
    <w:rsid w:val="000B1FF2"/>
    <w:rsid w:val="000B3CDA"/>
    <w:rsid w:val="000B4DFD"/>
    <w:rsid w:val="000B6A0B"/>
    <w:rsid w:val="000B7672"/>
    <w:rsid w:val="000C0F6C"/>
    <w:rsid w:val="000C11DB"/>
    <w:rsid w:val="000C1492"/>
    <w:rsid w:val="000C2A3B"/>
    <w:rsid w:val="000C2FBD"/>
    <w:rsid w:val="000C4B41"/>
    <w:rsid w:val="000C57D6"/>
    <w:rsid w:val="000C5AFD"/>
    <w:rsid w:val="000C6362"/>
    <w:rsid w:val="000C7666"/>
    <w:rsid w:val="000D048A"/>
    <w:rsid w:val="000D0A9C"/>
    <w:rsid w:val="000D1795"/>
    <w:rsid w:val="000D329A"/>
    <w:rsid w:val="000D4B9C"/>
    <w:rsid w:val="000D4EB6"/>
    <w:rsid w:val="000D753B"/>
    <w:rsid w:val="000E4C9E"/>
    <w:rsid w:val="000E6FD7"/>
    <w:rsid w:val="000F06E1"/>
    <w:rsid w:val="000F0E3C"/>
    <w:rsid w:val="000F19D5"/>
    <w:rsid w:val="000F2DB2"/>
    <w:rsid w:val="000F4AEA"/>
    <w:rsid w:val="000F633F"/>
    <w:rsid w:val="000F67E9"/>
    <w:rsid w:val="00104414"/>
    <w:rsid w:val="00104926"/>
    <w:rsid w:val="00113B1E"/>
    <w:rsid w:val="0011711C"/>
    <w:rsid w:val="0012059C"/>
    <w:rsid w:val="00123B07"/>
    <w:rsid w:val="00124E4F"/>
    <w:rsid w:val="001260B7"/>
    <w:rsid w:val="001265CB"/>
    <w:rsid w:val="001321C6"/>
    <w:rsid w:val="001325C4"/>
    <w:rsid w:val="00133010"/>
    <w:rsid w:val="001338EE"/>
    <w:rsid w:val="00133AAE"/>
    <w:rsid w:val="00135323"/>
    <w:rsid w:val="001356C4"/>
    <w:rsid w:val="00136D3E"/>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2AA"/>
    <w:rsid w:val="0017155C"/>
    <w:rsid w:val="0017340B"/>
    <w:rsid w:val="00173FB1"/>
    <w:rsid w:val="0017697D"/>
    <w:rsid w:val="00176DFD"/>
    <w:rsid w:val="001852C9"/>
    <w:rsid w:val="00190087"/>
    <w:rsid w:val="001913C4"/>
    <w:rsid w:val="0019348F"/>
    <w:rsid w:val="00193A07"/>
    <w:rsid w:val="00194C95"/>
    <w:rsid w:val="00195C34"/>
    <w:rsid w:val="00196EF5"/>
    <w:rsid w:val="001970CF"/>
    <w:rsid w:val="001A1A53"/>
    <w:rsid w:val="001A234A"/>
    <w:rsid w:val="001A4CF3"/>
    <w:rsid w:val="001B0382"/>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005"/>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0E41"/>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D9A"/>
    <w:rsid w:val="00281BB8"/>
    <w:rsid w:val="00281E9E"/>
    <w:rsid w:val="002821F6"/>
    <w:rsid w:val="00282405"/>
    <w:rsid w:val="002848EF"/>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29C"/>
    <w:rsid w:val="002B0C40"/>
    <w:rsid w:val="002B1966"/>
    <w:rsid w:val="002B22F0"/>
    <w:rsid w:val="002B4508"/>
    <w:rsid w:val="002B5779"/>
    <w:rsid w:val="002B7332"/>
    <w:rsid w:val="002B7F51"/>
    <w:rsid w:val="002C09E7"/>
    <w:rsid w:val="002C1E06"/>
    <w:rsid w:val="002C1E1C"/>
    <w:rsid w:val="002C2076"/>
    <w:rsid w:val="002C3F07"/>
    <w:rsid w:val="002C5278"/>
    <w:rsid w:val="002C6E62"/>
    <w:rsid w:val="002C7EBB"/>
    <w:rsid w:val="002D06C1"/>
    <w:rsid w:val="002D42B5"/>
    <w:rsid w:val="002D4F1A"/>
    <w:rsid w:val="002D5DEA"/>
    <w:rsid w:val="002D6EC6"/>
    <w:rsid w:val="002D79AC"/>
    <w:rsid w:val="002E039D"/>
    <w:rsid w:val="002E4D5A"/>
    <w:rsid w:val="002E6326"/>
    <w:rsid w:val="002E7914"/>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3373"/>
    <w:rsid w:val="00336C64"/>
    <w:rsid w:val="00337162"/>
    <w:rsid w:val="0034194F"/>
    <w:rsid w:val="003438DC"/>
    <w:rsid w:val="00344605"/>
    <w:rsid w:val="003474AA"/>
    <w:rsid w:val="00350D1D"/>
    <w:rsid w:val="00352C83"/>
    <w:rsid w:val="00353270"/>
    <w:rsid w:val="00354501"/>
    <w:rsid w:val="003615D2"/>
    <w:rsid w:val="0036429C"/>
    <w:rsid w:val="00364A53"/>
    <w:rsid w:val="003654CB"/>
    <w:rsid w:val="00365AA9"/>
    <w:rsid w:val="00365F86"/>
    <w:rsid w:val="00365F87"/>
    <w:rsid w:val="00366E89"/>
    <w:rsid w:val="003705F4"/>
    <w:rsid w:val="00370D58"/>
    <w:rsid w:val="00371316"/>
    <w:rsid w:val="00376713"/>
    <w:rsid w:val="00380F1A"/>
    <w:rsid w:val="00381815"/>
    <w:rsid w:val="003819AF"/>
    <w:rsid w:val="00382050"/>
    <w:rsid w:val="003820E9"/>
    <w:rsid w:val="003821B6"/>
    <w:rsid w:val="00382DE7"/>
    <w:rsid w:val="00384FFC"/>
    <w:rsid w:val="003872FC"/>
    <w:rsid w:val="00387ADC"/>
    <w:rsid w:val="00390020"/>
    <w:rsid w:val="003903D6"/>
    <w:rsid w:val="00390EE6"/>
    <w:rsid w:val="0039118F"/>
    <w:rsid w:val="00392AD7"/>
    <w:rsid w:val="003938D9"/>
    <w:rsid w:val="00394376"/>
    <w:rsid w:val="003943FF"/>
    <w:rsid w:val="00395700"/>
    <w:rsid w:val="00397494"/>
    <w:rsid w:val="003974EB"/>
    <w:rsid w:val="00397CC5"/>
    <w:rsid w:val="003A1582"/>
    <w:rsid w:val="003A4077"/>
    <w:rsid w:val="003B0150"/>
    <w:rsid w:val="003B09AD"/>
    <w:rsid w:val="003B1F18"/>
    <w:rsid w:val="003B5BF0"/>
    <w:rsid w:val="003B60BF"/>
    <w:rsid w:val="003B6BE3"/>
    <w:rsid w:val="003C010C"/>
    <w:rsid w:val="003C0A6C"/>
    <w:rsid w:val="003C14F8"/>
    <w:rsid w:val="003C5A43"/>
    <w:rsid w:val="003D0519"/>
    <w:rsid w:val="003D0FF6"/>
    <w:rsid w:val="003D262C"/>
    <w:rsid w:val="003D302D"/>
    <w:rsid w:val="003D6D61"/>
    <w:rsid w:val="003E091D"/>
    <w:rsid w:val="003E1C53"/>
    <w:rsid w:val="003E2A69"/>
    <w:rsid w:val="003E2D49"/>
    <w:rsid w:val="003E2FD4"/>
    <w:rsid w:val="003E49F6"/>
    <w:rsid w:val="003E660F"/>
    <w:rsid w:val="003E7848"/>
    <w:rsid w:val="003F0841"/>
    <w:rsid w:val="003F23D3"/>
    <w:rsid w:val="003F2985"/>
    <w:rsid w:val="003F3F08"/>
    <w:rsid w:val="003F49F1"/>
    <w:rsid w:val="003F6272"/>
    <w:rsid w:val="00400E72"/>
    <w:rsid w:val="00401400"/>
    <w:rsid w:val="00404869"/>
    <w:rsid w:val="00405884"/>
    <w:rsid w:val="00407D39"/>
    <w:rsid w:val="0041477A"/>
    <w:rsid w:val="00414BBE"/>
    <w:rsid w:val="004167A3"/>
    <w:rsid w:val="00432DAA"/>
    <w:rsid w:val="00434305"/>
    <w:rsid w:val="00435DF7"/>
    <w:rsid w:val="0044083F"/>
    <w:rsid w:val="00441AE7"/>
    <w:rsid w:val="00445574"/>
    <w:rsid w:val="004467FB"/>
    <w:rsid w:val="00446BCF"/>
    <w:rsid w:val="00452D6B"/>
    <w:rsid w:val="00454484"/>
    <w:rsid w:val="0045517B"/>
    <w:rsid w:val="00456886"/>
    <w:rsid w:val="00463B77"/>
    <w:rsid w:val="00463C7B"/>
    <w:rsid w:val="004644A6"/>
    <w:rsid w:val="004659BD"/>
    <w:rsid w:val="00470775"/>
    <w:rsid w:val="004746B1"/>
    <w:rsid w:val="0047583F"/>
    <w:rsid w:val="00475DE8"/>
    <w:rsid w:val="0048168D"/>
    <w:rsid w:val="00481C44"/>
    <w:rsid w:val="00484936"/>
    <w:rsid w:val="00485C89"/>
    <w:rsid w:val="00486BE3"/>
    <w:rsid w:val="004905E4"/>
    <w:rsid w:val="00490A89"/>
    <w:rsid w:val="00490AB4"/>
    <w:rsid w:val="00492F02"/>
    <w:rsid w:val="004939AE"/>
    <w:rsid w:val="004A12DF"/>
    <w:rsid w:val="004A17E6"/>
    <w:rsid w:val="004A1BA8"/>
    <w:rsid w:val="004A4B57"/>
    <w:rsid w:val="004A6333"/>
    <w:rsid w:val="004A63FA"/>
    <w:rsid w:val="004B0272"/>
    <w:rsid w:val="004B2701"/>
    <w:rsid w:val="004B2E1B"/>
    <w:rsid w:val="004B3AA8"/>
    <w:rsid w:val="004B3E93"/>
    <w:rsid w:val="004B7769"/>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6A1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21C"/>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5C90"/>
    <w:rsid w:val="00567DE8"/>
    <w:rsid w:val="00573D9E"/>
    <w:rsid w:val="005742E3"/>
    <w:rsid w:val="005801E3"/>
    <w:rsid w:val="00581802"/>
    <w:rsid w:val="005836A8"/>
    <w:rsid w:val="0058409C"/>
    <w:rsid w:val="00584262"/>
    <w:rsid w:val="00586630"/>
    <w:rsid w:val="00586E2D"/>
    <w:rsid w:val="00587ADD"/>
    <w:rsid w:val="00591E27"/>
    <w:rsid w:val="00596160"/>
    <w:rsid w:val="005966E2"/>
    <w:rsid w:val="00597007"/>
    <w:rsid w:val="005A0966"/>
    <w:rsid w:val="005A11B7"/>
    <w:rsid w:val="005A260B"/>
    <w:rsid w:val="005A4A1B"/>
    <w:rsid w:val="005A66D9"/>
    <w:rsid w:val="005A7830"/>
    <w:rsid w:val="005A7FCE"/>
    <w:rsid w:val="005B0F3F"/>
    <w:rsid w:val="005B4903"/>
    <w:rsid w:val="005B4ADB"/>
    <w:rsid w:val="005B51CE"/>
    <w:rsid w:val="005B5885"/>
    <w:rsid w:val="005B5CD7"/>
    <w:rsid w:val="005B6950"/>
    <w:rsid w:val="005B6CF6"/>
    <w:rsid w:val="005B7422"/>
    <w:rsid w:val="005C29B8"/>
    <w:rsid w:val="005C5F21"/>
    <w:rsid w:val="005C6B45"/>
    <w:rsid w:val="005C7156"/>
    <w:rsid w:val="005D0C75"/>
    <w:rsid w:val="005D4171"/>
    <w:rsid w:val="005D6A95"/>
    <w:rsid w:val="005D6B2C"/>
    <w:rsid w:val="005D6BBB"/>
    <w:rsid w:val="005D6D9C"/>
    <w:rsid w:val="005E2335"/>
    <w:rsid w:val="005E34CA"/>
    <w:rsid w:val="005E3C18"/>
    <w:rsid w:val="005E6812"/>
    <w:rsid w:val="005E7881"/>
    <w:rsid w:val="005E78E0"/>
    <w:rsid w:val="005F0D9C"/>
    <w:rsid w:val="005F2169"/>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A8C"/>
    <w:rsid w:val="00656D29"/>
    <w:rsid w:val="00663950"/>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35F"/>
    <w:rsid w:val="00695D22"/>
    <w:rsid w:val="006A07AA"/>
    <w:rsid w:val="006A25E5"/>
    <w:rsid w:val="006A2B46"/>
    <w:rsid w:val="006A336D"/>
    <w:rsid w:val="006A37B9"/>
    <w:rsid w:val="006A533A"/>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5E89"/>
    <w:rsid w:val="00727FA2"/>
    <w:rsid w:val="007322D9"/>
    <w:rsid w:val="00732BC0"/>
    <w:rsid w:val="00736F1C"/>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D31"/>
    <w:rsid w:val="00755402"/>
    <w:rsid w:val="00756B26"/>
    <w:rsid w:val="00756EDF"/>
    <w:rsid w:val="007600E3"/>
    <w:rsid w:val="00763C30"/>
    <w:rsid w:val="00765C43"/>
    <w:rsid w:val="00765EFB"/>
    <w:rsid w:val="007671CA"/>
    <w:rsid w:val="00767C61"/>
    <w:rsid w:val="0077008A"/>
    <w:rsid w:val="00771A86"/>
    <w:rsid w:val="00773C1F"/>
    <w:rsid w:val="00774DA4"/>
    <w:rsid w:val="00776599"/>
    <w:rsid w:val="00780D06"/>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5C69"/>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57D6"/>
    <w:rsid w:val="007F75CE"/>
    <w:rsid w:val="0080135C"/>
    <w:rsid w:val="008013A4"/>
    <w:rsid w:val="008027CE"/>
    <w:rsid w:val="00802F42"/>
    <w:rsid w:val="00804383"/>
    <w:rsid w:val="00804BB7"/>
    <w:rsid w:val="00804D41"/>
    <w:rsid w:val="00810257"/>
    <w:rsid w:val="008104F5"/>
    <w:rsid w:val="00811072"/>
    <w:rsid w:val="00811369"/>
    <w:rsid w:val="00811D2E"/>
    <w:rsid w:val="00812F19"/>
    <w:rsid w:val="00815419"/>
    <w:rsid w:val="008163C8"/>
    <w:rsid w:val="008164A1"/>
    <w:rsid w:val="00817325"/>
    <w:rsid w:val="008209E6"/>
    <w:rsid w:val="00823303"/>
    <w:rsid w:val="008233B2"/>
    <w:rsid w:val="00823A9F"/>
    <w:rsid w:val="00823C85"/>
    <w:rsid w:val="008248F9"/>
    <w:rsid w:val="00825138"/>
    <w:rsid w:val="008269DD"/>
    <w:rsid w:val="00830621"/>
    <w:rsid w:val="0083348C"/>
    <w:rsid w:val="008373D3"/>
    <w:rsid w:val="00840617"/>
    <w:rsid w:val="00840F84"/>
    <w:rsid w:val="00841F67"/>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FD5"/>
    <w:rsid w:val="008930CB"/>
    <w:rsid w:val="008938DC"/>
    <w:rsid w:val="00893FD1"/>
    <w:rsid w:val="00894836"/>
    <w:rsid w:val="00894E7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84C"/>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A47"/>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D07"/>
    <w:rsid w:val="00921317"/>
    <w:rsid w:val="009245F5"/>
    <w:rsid w:val="009249EC"/>
    <w:rsid w:val="009273B3"/>
    <w:rsid w:val="009305B5"/>
    <w:rsid w:val="0093227B"/>
    <w:rsid w:val="00932512"/>
    <w:rsid w:val="00942075"/>
    <w:rsid w:val="009429D5"/>
    <w:rsid w:val="00942BF1"/>
    <w:rsid w:val="00945180"/>
    <w:rsid w:val="00945428"/>
    <w:rsid w:val="00945B16"/>
    <w:rsid w:val="0094607B"/>
    <w:rsid w:val="00946C53"/>
    <w:rsid w:val="0095015B"/>
    <w:rsid w:val="00953604"/>
    <w:rsid w:val="0095496B"/>
    <w:rsid w:val="009610DC"/>
    <w:rsid w:val="00961490"/>
    <w:rsid w:val="0096381A"/>
    <w:rsid w:val="00965E04"/>
    <w:rsid w:val="009674AD"/>
    <w:rsid w:val="00970CDC"/>
    <w:rsid w:val="00977010"/>
    <w:rsid w:val="00977D02"/>
    <w:rsid w:val="009809BB"/>
    <w:rsid w:val="0098364B"/>
    <w:rsid w:val="009872DA"/>
    <w:rsid w:val="009911AF"/>
    <w:rsid w:val="00991875"/>
    <w:rsid w:val="00991F92"/>
    <w:rsid w:val="00992985"/>
    <w:rsid w:val="00993889"/>
    <w:rsid w:val="00994BF8"/>
    <w:rsid w:val="0099551B"/>
    <w:rsid w:val="00997BF1"/>
    <w:rsid w:val="009A089C"/>
    <w:rsid w:val="009A118E"/>
    <w:rsid w:val="009A16BF"/>
    <w:rsid w:val="009A21CD"/>
    <w:rsid w:val="009A278C"/>
    <w:rsid w:val="009A2BC2"/>
    <w:rsid w:val="009A42C1"/>
    <w:rsid w:val="009A5429"/>
    <w:rsid w:val="009A72AD"/>
    <w:rsid w:val="009B09E0"/>
    <w:rsid w:val="009B0B0D"/>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740"/>
    <w:rsid w:val="00A028C0"/>
    <w:rsid w:val="00A02BAE"/>
    <w:rsid w:val="00A0451B"/>
    <w:rsid w:val="00A06A6B"/>
    <w:rsid w:val="00A07E47"/>
    <w:rsid w:val="00A129D0"/>
    <w:rsid w:val="00A12C33"/>
    <w:rsid w:val="00A138BA"/>
    <w:rsid w:val="00A14C8E"/>
    <w:rsid w:val="00A153D9"/>
    <w:rsid w:val="00A15F09"/>
    <w:rsid w:val="00A169B6"/>
    <w:rsid w:val="00A2271D"/>
    <w:rsid w:val="00A237D5"/>
    <w:rsid w:val="00A30EFC"/>
    <w:rsid w:val="00A3142E"/>
    <w:rsid w:val="00A31984"/>
    <w:rsid w:val="00A32D73"/>
    <w:rsid w:val="00A3367B"/>
    <w:rsid w:val="00A34365"/>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1013"/>
    <w:rsid w:val="00A723F8"/>
    <w:rsid w:val="00A77CCB"/>
    <w:rsid w:val="00A83D8D"/>
    <w:rsid w:val="00A8446B"/>
    <w:rsid w:val="00A8473F"/>
    <w:rsid w:val="00A862D6"/>
    <w:rsid w:val="00A8715E"/>
    <w:rsid w:val="00A9295B"/>
    <w:rsid w:val="00A92AA4"/>
    <w:rsid w:val="00A93B09"/>
    <w:rsid w:val="00A94247"/>
    <w:rsid w:val="00A952D7"/>
    <w:rsid w:val="00A963F7"/>
    <w:rsid w:val="00A96AD8"/>
    <w:rsid w:val="00A96F9C"/>
    <w:rsid w:val="00AA052C"/>
    <w:rsid w:val="00AA1E45"/>
    <w:rsid w:val="00AA4286"/>
    <w:rsid w:val="00AA456B"/>
    <w:rsid w:val="00AA57F5"/>
    <w:rsid w:val="00AA672E"/>
    <w:rsid w:val="00AA6EC9"/>
    <w:rsid w:val="00AB206D"/>
    <w:rsid w:val="00AB41D5"/>
    <w:rsid w:val="00AB6309"/>
    <w:rsid w:val="00AB6843"/>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0D8"/>
    <w:rsid w:val="00AF0C18"/>
    <w:rsid w:val="00AF47C5"/>
    <w:rsid w:val="00AF5398"/>
    <w:rsid w:val="00B049AF"/>
    <w:rsid w:val="00B07242"/>
    <w:rsid w:val="00B10534"/>
    <w:rsid w:val="00B113DB"/>
    <w:rsid w:val="00B11D8A"/>
    <w:rsid w:val="00B12981"/>
    <w:rsid w:val="00B147DD"/>
    <w:rsid w:val="00B156FD"/>
    <w:rsid w:val="00B21792"/>
    <w:rsid w:val="00B21F61"/>
    <w:rsid w:val="00B261F1"/>
    <w:rsid w:val="00B265BC"/>
    <w:rsid w:val="00B31FB1"/>
    <w:rsid w:val="00B33952"/>
    <w:rsid w:val="00B33C5E"/>
    <w:rsid w:val="00B342F4"/>
    <w:rsid w:val="00B34369"/>
    <w:rsid w:val="00B34DC2"/>
    <w:rsid w:val="00B378E5"/>
    <w:rsid w:val="00B430B9"/>
    <w:rsid w:val="00B4346D"/>
    <w:rsid w:val="00B440F4"/>
    <w:rsid w:val="00B447A5"/>
    <w:rsid w:val="00B4654C"/>
    <w:rsid w:val="00B47293"/>
    <w:rsid w:val="00B50E50"/>
    <w:rsid w:val="00B52120"/>
    <w:rsid w:val="00B54ABC"/>
    <w:rsid w:val="00B54DDE"/>
    <w:rsid w:val="00B56FBE"/>
    <w:rsid w:val="00B60ACF"/>
    <w:rsid w:val="00B62B58"/>
    <w:rsid w:val="00B65149"/>
    <w:rsid w:val="00B65354"/>
    <w:rsid w:val="00B66567"/>
    <w:rsid w:val="00B66F52"/>
    <w:rsid w:val="00B66FE5"/>
    <w:rsid w:val="00B713C4"/>
    <w:rsid w:val="00B72880"/>
    <w:rsid w:val="00B758BF"/>
    <w:rsid w:val="00B77EC8"/>
    <w:rsid w:val="00B827A6"/>
    <w:rsid w:val="00B831CE"/>
    <w:rsid w:val="00B86677"/>
    <w:rsid w:val="00B87131"/>
    <w:rsid w:val="00B939B1"/>
    <w:rsid w:val="00B946B9"/>
    <w:rsid w:val="00B96D40"/>
    <w:rsid w:val="00B97386"/>
    <w:rsid w:val="00BA263B"/>
    <w:rsid w:val="00BA42B2"/>
    <w:rsid w:val="00BA58D4"/>
    <w:rsid w:val="00BA5B9E"/>
    <w:rsid w:val="00BA7C9A"/>
    <w:rsid w:val="00BB5F8F"/>
    <w:rsid w:val="00BB657A"/>
    <w:rsid w:val="00BC1A4E"/>
    <w:rsid w:val="00BC4485"/>
    <w:rsid w:val="00BC5DC7"/>
    <w:rsid w:val="00BC6B8B"/>
    <w:rsid w:val="00BC73D8"/>
    <w:rsid w:val="00BD52D7"/>
    <w:rsid w:val="00BD5AD2"/>
    <w:rsid w:val="00BE22F3"/>
    <w:rsid w:val="00BE5B52"/>
    <w:rsid w:val="00BE7B8D"/>
    <w:rsid w:val="00BF0993"/>
    <w:rsid w:val="00BF10A9"/>
    <w:rsid w:val="00BF1703"/>
    <w:rsid w:val="00BF231C"/>
    <w:rsid w:val="00BF51E5"/>
    <w:rsid w:val="00BF5FAC"/>
    <w:rsid w:val="00BF74A6"/>
    <w:rsid w:val="00C013AD"/>
    <w:rsid w:val="00C04904"/>
    <w:rsid w:val="00C056B3"/>
    <w:rsid w:val="00C103E5"/>
    <w:rsid w:val="00C127F2"/>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299"/>
    <w:rsid w:val="00CC038D"/>
    <w:rsid w:val="00CC08DB"/>
    <w:rsid w:val="00CC39FF"/>
    <w:rsid w:val="00CC3C2F"/>
    <w:rsid w:val="00CC4AC8"/>
    <w:rsid w:val="00CC5233"/>
    <w:rsid w:val="00CC5DE6"/>
    <w:rsid w:val="00CC6E4E"/>
    <w:rsid w:val="00CC6FE8"/>
    <w:rsid w:val="00CC7202"/>
    <w:rsid w:val="00CC7FA9"/>
    <w:rsid w:val="00CD2808"/>
    <w:rsid w:val="00CD28BF"/>
    <w:rsid w:val="00CD2D6C"/>
    <w:rsid w:val="00CD4092"/>
    <w:rsid w:val="00CD4A20"/>
    <w:rsid w:val="00CD50A1"/>
    <w:rsid w:val="00CD519E"/>
    <w:rsid w:val="00CD53BA"/>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2A3F"/>
    <w:rsid w:val="00D14233"/>
    <w:rsid w:val="00D1489E"/>
    <w:rsid w:val="00D20737"/>
    <w:rsid w:val="00D21E81"/>
    <w:rsid w:val="00D223DE"/>
    <w:rsid w:val="00D25E37"/>
    <w:rsid w:val="00D2661A"/>
    <w:rsid w:val="00D27582"/>
    <w:rsid w:val="00D27EC4"/>
    <w:rsid w:val="00D30E28"/>
    <w:rsid w:val="00D32719"/>
    <w:rsid w:val="00D33333"/>
    <w:rsid w:val="00D33457"/>
    <w:rsid w:val="00D352A2"/>
    <w:rsid w:val="00D37799"/>
    <w:rsid w:val="00D4162B"/>
    <w:rsid w:val="00D4514F"/>
    <w:rsid w:val="00D451E2"/>
    <w:rsid w:val="00D45E89"/>
    <w:rsid w:val="00D45E8D"/>
    <w:rsid w:val="00D466AE"/>
    <w:rsid w:val="00D4734F"/>
    <w:rsid w:val="00D51BF3"/>
    <w:rsid w:val="00D634B1"/>
    <w:rsid w:val="00D66846"/>
    <w:rsid w:val="00D675FB"/>
    <w:rsid w:val="00D71F25"/>
    <w:rsid w:val="00D72A9C"/>
    <w:rsid w:val="00D77031"/>
    <w:rsid w:val="00D8078D"/>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3BA"/>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17C"/>
    <w:rsid w:val="00DF44DE"/>
    <w:rsid w:val="00DF5F11"/>
    <w:rsid w:val="00E01138"/>
    <w:rsid w:val="00E02DFB"/>
    <w:rsid w:val="00E030F9"/>
    <w:rsid w:val="00E0311A"/>
    <w:rsid w:val="00E03138"/>
    <w:rsid w:val="00E06404"/>
    <w:rsid w:val="00E11A85"/>
    <w:rsid w:val="00E12495"/>
    <w:rsid w:val="00E15CCD"/>
    <w:rsid w:val="00E202EF"/>
    <w:rsid w:val="00E210B5"/>
    <w:rsid w:val="00E21514"/>
    <w:rsid w:val="00E23D99"/>
    <w:rsid w:val="00E2552F"/>
    <w:rsid w:val="00E3137A"/>
    <w:rsid w:val="00E32CCF"/>
    <w:rsid w:val="00E34A98"/>
    <w:rsid w:val="00E35D1E"/>
    <w:rsid w:val="00E364F9"/>
    <w:rsid w:val="00E365FA"/>
    <w:rsid w:val="00E36789"/>
    <w:rsid w:val="00E40C6A"/>
    <w:rsid w:val="00E44A83"/>
    <w:rsid w:val="00E502C1"/>
    <w:rsid w:val="00E502DD"/>
    <w:rsid w:val="00E50D3A"/>
    <w:rsid w:val="00E51387"/>
    <w:rsid w:val="00E51E68"/>
    <w:rsid w:val="00E52EFD"/>
    <w:rsid w:val="00E5408A"/>
    <w:rsid w:val="00E56800"/>
    <w:rsid w:val="00E60C63"/>
    <w:rsid w:val="00E62FF9"/>
    <w:rsid w:val="00E635D6"/>
    <w:rsid w:val="00E639BC"/>
    <w:rsid w:val="00E64831"/>
    <w:rsid w:val="00E664CC"/>
    <w:rsid w:val="00E70388"/>
    <w:rsid w:val="00E70F92"/>
    <w:rsid w:val="00E74C54"/>
    <w:rsid w:val="00E77A03"/>
    <w:rsid w:val="00E822E8"/>
    <w:rsid w:val="00E82554"/>
    <w:rsid w:val="00E82606"/>
    <w:rsid w:val="00E846C8"/>
    <w:rsid w:val="00E84957"/>
    <w:rsid w:val="00E84A55"/>
    <w:rsid w:val="00E85BFF"/>
    <w:rsid w:val="00E90391"/>
    <w:rsid w:val="00E90401"/>
    <w:rsid w:val="00E906C2"/>
    <w:rsid w:val="00E9311F"/>
    <w:rsid w:val="00E934D1"/>
    <w:rsid w:val="00E94AF0"/>
    <w:rsid w:val="00E95D13"/>
    <w:rsid w:val="00E95DD3"/>
    <w:rsid w:val="00E969D5"/>
    <w:rsid w:val="00E96A7D"/>
    <w:rsid w:val="00EA58D1"/>
    <w:rsid w:val="00EA61BC"/>
    <w:rsid w:val="00EA681A"/>
    <w:rsid w:val="00EA735B"/>
    <w:rsid w:val="00EB0FA9"/>
    <w:rsid w:val="00EB17DE"/>
    <w:rsid w:val="00EB1E69"/>
    <w:rsid w:val="00EB2086"/>
    <w:rsid w:val="00EB5EDF"/>
    <w:rsid w:val="00EB60FE"/>
    <w:rsid w:val="00EB74DB"/>
    <w:rsid w:val="00EC05CD"/>
    <w:rsid w:val="00EC5359"/>
    <w:rsid w:val="00EC562A"/>
    <w:rsid w:val="00ED067A"/>
    <w:rsid w:val="00ED2B50"/>
    <w:rsid w:val="00ED7536"/>
    <w:rsid w:val="00EE0350"/>
    <w:rsid w:val="00EE0719"/>
    <w:rsid w:val="00EE0E80"/>
    <w:rsid w:val="00EE54A6"/>
    <w:rsid w:val="00EE613F"/>
    <w:rsid w:val="00EE7295"/>
    <w:rsid w:val="00EE7869"/>
    <w:rsid w:val="00EF054A"/>
    <w:rsid w:val="00EF3235"/>
    <w:rsid w:val="00EF3968"/>
    <w:rsid w:val="00EF7E72"/>
    <w:rsid w:val="00F0642C"/>
    <w:rsid w:val="00F06D37"/>
    <w:rsid w:val="00F07B9D"/>
    <w:rsid w:val="00F11586"/>
    <w:rsid w:val="00F1183B"/>
    <w:rsid w:val="00F11C9F"/>
    <w:rsid w:val="00F12263"/>
    <w:rsid w:val="00F1409D"/>
    <w:rsid w:val="00F14214"/>
    <w:rsid w:val="00F157A9"/>
    <w:rsid w:val="00F17797"/>
    <w:rsid w:val="00F17A13"/>
    <w:rsid w:val="00F25BB6"/>
    <w:rsid w:val="00F26700"/>
    <w:rsid w:val="00F26B7E"/>
    <w:rsid w:val="00F27A3B"/>
    <w:rsid w:val="00F32C20"/>
    <w:rsid w:val="00F33817"/>
    <w:rsid w:val="00F420D5"/>
    <w:rsid w:val="00F43C54"/>
    <w:rsid w:val="00F451EA"/>
    <w:rsid w:val="00F45447"/>
    <w:rsid w:val="00F456C6"/>
    <w:rsid w:val="00F4577B"/>
    <w:rsid w:val="00F46496"/>
    <w:rsid w:val="00F474D0"/>
    <w:rsid w:val="00F50179"/>
    <w:rsid w:val="00F515EE"/>
    <w:rsid w:val="00F51A3F"/>
    <w:rsid w:val="00F53ACC"/>
    <w:rsid w:val="00F56511"/>
    <w:rsid w:val="00F56AA9"/>
    <w:rsid w:val="00F56ABD"/>
    <w:rsid w:val="00F6194E"/>
    <w:rsid w:val="00F623AC"/>
    <w:rsid w:val="00F6412A"/>
    <w:rsid w:val="00F65893"/>
    <w:rsid w:val="00F66A4A"/>
    <w:rsid w:val="00F71E22"/>
    <w:rsid w:val="00F72142"/>
    <w:rsid w:val="00F72AE7"/>
    <w:rsid w:val="00F7559C"/>
    <w:rsid w:val="00F81141"/>
    <w:rsid w:val="00F81DAC"/>
    <w:rsid w:val="00F833BA"/>
    <w:rsid w:val="00F84FD0"/>
    <w:rsid w:val="00F859A8"/>
    <w:rsid w:val="00F86D87"/>
    <w:rsid w:val="00F9108B"/>
    <w:rsid w:val="00F91349"/>
    <w:rsid w:val="00F93A8A"/>
    <w:rsid w:val="00F9521E"/>
    <w:rsid w:val="00F95248"/>
    <w:rsid w:val="00F956A9"/>
    <w:rsid w:val="00F963ED"/>
    <w:rsid w:val="00F966CF"/>
    <w:rsid w:val="00F96CAE"/>
    <w:rsid w:val="00F97C99"/>
    <w:rsid w:val="00F97F26"/>
    <w:rsid w:val="00FA4DAC"/>
    <w:rsid w:val="00FA662D"/>
    <w:rsid w:val="00FA73B1"/>
    <w:rsid w:val="00FB0CB9"/>
    <w:rsid w:val="00FB231D"/>
    <w:rsid w:val="00FB397F"/>
    <w:rsid w:val="00FB45F1"/>
    <w:rsid w:val="00FB4A72"/>
    <w:rsid w:val="00FB54E8"/>
    <w:rsid w:val="00FB7054"/>
    <w:rsid w:val="00FB7300"/>
    <w:rsid w:val="00FB75F8"/>
    <w:rsid w:val="00FC05E5"/>
    <w:rsid w:val="00FC17B7"/>
    <w:rsid w:val="00FC2CB7"/>
    <w:rsid w:val="00FC4090"/>
    <w:rsid w:val="00FC55B4"/>
    <w:rsid w:val="00FD00E6"/>
    <w:rsid w:val="00FD09A1"/>
    <w:rsid w:val="00FD2A7C"/>
    <w:rsid w:val="00FD4F82"/>
    <w:rsid w:val="00FD59EB"/>
    <w:rsid w:val="00FD7299"/>
    <w:rsid w:val="00FE1FBE"/>
    <w:rsid w:val="00FE3901"/>
    <w:rsid w:val="00FE39D3"/>
    <w:rsid w:val="00FE3EA5"/>
    <w:rsid w:val="00FE4BCE"/>
    <w:rsid w:val="00FE54AE"/>
    <w:rsid w:val="00FE576A"/>
    <w:rsid w:val="00FE7E79"/>
    <w:rsid w:val="00FF3C1F"/>
    <w:rsid w:val="00FF3E7D"/>
    <w:rsid w:val="00FF5B99"/>
    <w:rsid w:val="00FF730C"/>
    <w:rsid w:val="00FF73F4"/>
    <w:rsid w:val="00FF7CE4"/>
    <w:rsid w:val="00FF7E39"/>
    <w:rsid w:val="028405DB"/>
    <w:rsid w:val="02A60D1E"/>
    <w:rsid w:val="03E314DD"/>
    <w:rsid w:val="04960C52"/>
    <w:rsid w:val="08491B34"/>
    <w:rsid w:val="08951344"/>
    <w:rsid w:val="0AE23166"/>
    <w:rsid w:val="0C690DF3"/>
    <w:rsid w:val="0CAF268A"/>
    <w:rsid w:val="0E2F33EA"/>
    <w:rsid w:val="0F020A8D"/>
    <w:rsid w:val="10A024AA"/>
    <w:rsid w:val="10EE19D3"/>
    <w:rsid w:val="10EF3E5F"/>
    <w:rsid w:val="12555A81"/>
    <w:rsid w:val="12C16C73"/>
    <w:rsid w:val="13CC6124"/>
    <w:rsid w:val="14987EA4"/>
    <w:rsid w:val="14E71501"/>
    <w:rsid w:val="16E265F5"/>
    <w:rsid w:val="1737224C"/>
    <w:rsid w:val="1A2D0E53"/>
    <w:rsid w:val="1BA22E91"/>
    <w:rsid w:val="1C9B5D51"/>
    <w:rsid w:val="1DFA330C"/>
    <w:rsid w:val="1F0636DD"/>
    <w:rsid w:val="1F274302"/>
    <w:rsid w:val="20A42F05"/>
    <w:rsid w:val="217838A2"/>
    <w:rsid w:val="226C0F0D"/>
    <w:rsid w:val="23475A91"/>
    <w:rsid w:val="23971A56"/>
    <w:rsid w:val="23F5479B"/>
    <w:rsid w:val="24AD22B1"/>
    <w:rsid w:val="24C855EE"/>
    <w:rsid w:val="253D03DB"/>
    <w:rsid w:val="25A561CD"/>
    <w:rsid w:val="265529F6"/>
    <w:rsid w:val="26577EF5"/>
    <w:rsid w:val="266F6CBA"/>
    <w:rsid w:val="288B3B53"/>
    <w:rsid w:val="2FAC446A"/>
    <w:rsid w:val="3056659A"/>
    <w:rsid w:val="30EA7E88"/>
    <w:rsid w:val="324E3C27"/>
    <w:rsid w:val="3281224F"/>
    <w:rsid w:val="32DA195F"/>
    <w:rsid w:val="33151EAF"/>
    <w:rsid w:val="353C06AF"/>
    <w:rsid w:val="357A2F85"/>
    <w:rsid w:val="35B2271F"/>
    <w:rsid w:val="35F5467B"/>
    <w:rsid w:val="36AF4CEB"/>
    <w:rsid w:val="36BC7573"/>
    <w:rsid w:val="378E0036"/>
    <w:rsid w:val="38CF4479"/>
    <w:rsid w:val="390A63CE"/>
    <w:rsid w:val="3CA60EB7"/>
    <w:rsid w:val="3D2A5291"/>
    <w:rsid w:val="3D997C1C"/>
    <w:rsid w:val="3E8311EE"/>
    <w:rsid w:val="3ED8001A"/>
    <w:rsid w:val="3FA94B93"/>
    <w:rsid w:val="3FD07AA3"/>
    <w:rsid w:val="3FDF51CD"/>
    <w:rsid w:val="400A691E"/>
    <w:rsid w:val="41D84B70"/>
    <w:rsid w:val="43A318F9"/>
    <w:rsid w:val="47AA6FC6"/>
    <w:rsid w:val="47FE7921"/>
    <w:rsid w:val="4836121B"/>
    <w:rsid w:val="488F0FA9"/>
    <w:rsid w:val="48F13107"/>
    <w:rsid w:val="49CE7E30"/>
    <w:rsid w:val="4A372512"/>
    <w:rsid w:val="4B2701D6"/>
    <w:rsid w:val="50962A52"/>
    <w:rsid w:val="57D83E10"/>
    <w:rsid w:val="58CD5EA6"/>
    <w:rsid w:val="59911AC4"/>
    <w:rsid w:val="5A367A8C"/>
    <w:rsid w:val="5C7557DB"/>
    <w:rsid w:val="5D7E0FB5"/>
    <w:rsid w:val="5FD465D0"/>
    <w:rsid w:val="604F023F"/>
    <w:rsid w:val="618F658B"/>
    <w:rsid w:val="61D54F1C"/>
    <w:rsid w:val="624C4D18"/>
    <w:rsid w:val="62774E0B"/>
    <w:rsid w:val="633534F9"/>
    <w:rsid w:val="685A6ACB"/>
    <w:rsid w:val="68F536D0"/>
    <w:rsid w:val="694110E9"/>
    <w:rsid w:val="69E0521F"/>
    <w:rsid w:val="6CA70AE0"/>
    <w:rsid w:val="6CD02EB0"/>
    <w:rsid w:val="6D426335"/>
    <w:rsid w:val="6E142BCF"/>
    <w:rsid w:val="6E6E472E"/>
    <w:rsid w:val="6EE73936"/>
    <w:rsid w:val="6FF85FDD"/>
    <w:rsid w:val="7370719A"/>
    <w:rsid w:val="76DB0DCF"/>
    <w:rsid w:val="76E61FA9"/>
    <w:rsid w:val="76F3045F"/>
    <w:rsid w:val="77D44C46"/>
    <w:rsid w:val="78F50C83"/>
    <w:rsid w:val="7966025F"/>
    <w:rsid w:val="79D231EC"/>
    <w:rsid w:val="7B7A0DE3"/>
    <w:rsid w:val="7C482A62"/>
    <w:rsid w:val="7C9E70CA"/>
    <w:rsid w:val="7D0569A6"/>
    <w:rsid w:val="7EC9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qFormat/>
    <w:uiPriority w:val="0"/>
    <w:pPr>
      <w:widowControl/>
      <w:tabs>
        <w:tab w:val="center" w:pos="4201"/>
        <w:tab w:val="right" w:leader="dot" w:pos="9298"/>
      </w:tabs>
      <w:autoSpaceDE w:val="0"/>
      <w:autoSpaceDN w:val="0"/>
      <w:adjustRightInd/>
      <w:spacing w:line="240" w:lineRule="auto"/>
      <w:ind w:firstLine="420" w:firstLineChars="200"/>
    </w:pPr>
    <w:rPr>
      <w:rFonts w:ascii="宋体" w:hAnsi="Times New Roman"/>
      <w:kern w:val="0"/>
    </w:rPr>
  </w:style>
  <w:style w:type="paragraph" w:customStyle="1" w:styleId="231">
    <w:name w:val="章标题"/>
    <w:basedOn w:val="1"/>
    <w:next w:val="230"/>
    <w:qFormat/>
    <w:uiPriority w:val="0"/>
    <w:pPr>
      <w:widowControl/>
      <w:adjustRightInd/>
      <w:spacing w:beforeLines="100" w:afterLines="100" w:line="240" w:lineRule="auto"/>
      <w:outlineLvl w:val="1"/>
    </w:pPr>
    <w:rPr>
      <w:rFonts w:ascii="黑体" w:hAnsi="Times New Roman" w:eastAsia="黑体"/>
      <w:kern w:val="0"/>
    </w:rPr>
  </w:style>
  <w:style w:type="paragraph" w:customStyle="1" w:styleId="232">
    <w:name w:val="一级条标题"/>
    <w:basedOn w:val="1"/>
    <w:next w:val="230"/>
    <w:qFormat/>
    <w:uiPriority w:val="0"/>
    <w:pPr>
      <w:widowControl/>
      <w:adjustRightInd/>
      <w:spacing w:beforeLines="50" w:afterLines="50" w:line="240" w:lineRule="auto"/>
      <w:jc w:val="left"/>
      <w:outlineLvl w:val="2"/>
    </w:pPr>
    <w:rPr>
      <w:rFonts w:ascii="黑体" w:hAnsi="Times New Roman" w:eastAsia="黑体"/>
      <w:kern w:val="0"/>
    </w:rPr>
  </w:style>
  <w:style w:type="paragraph" w:customStyle="1" w:styleId="23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36">
    <w:name w:val="二级条标题"/>
    <w:basedOn w:val="232"/>
    <w:next w:val="230"/>
    <w:qFormat/>
    <w:uiPriority w:val="0"/>
    <w:pPr>
      <w:numPr>
        <w:ilvl w:val="2"/>
        <w:numId w:val="32"/>
      </w:numPr>
      <w:spacing w:before="50" w:after="50"/>
      <w:outlineLvl w:val="3"/>
    </w:pPr>
  </w:style>
  <w:style w:type="paragraph" w:customStyle="1" w:styleId="237">
    <w:name w:val="附录标识"/>
    <w:basedOn w:val="1"/>
    <w:next w:val="230"/>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table" w:customStyle="1" w:styleId="238">
    <w:name w:val="Table Normal"/>
    <w:unhideWhenUsed/>
    <w:qFormat/>
    <w:uiPriority w:val="0"/>
    <w:tblPr>
      <w:tblCellMar>
        <w:top w:w="0" w:type="dxa"/>
        <w:left w:w="0" w:type="dxa"/>
        <w:bottom w:w="0" w:type="dxa"/>
        <w:right w:w="0" w:type="dxa"/>
      </w:tblCellMar>
    </w:tblPr>
  </w:style>
  <w:style w:type="paragraph" w:styleId="23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oleObject" Target="embeddings/oleObject5.bin"/><Relationship Id="rId24" Type="http://schemas.openxmlformats.org/officeDocument/2006/relationships/oleObject" Target="embeddings/oleObject4.bin"/><Relationship Id="rId23" Type="http://schemas.openxmlformats.org/officeDocument/2006/relationships/oleObject" Target="embeddings/oleObject3.bin"/><Relationship Id="rId22" Type="http://schemas.openxmlformats.org/officeDocument/2006/relationships/oleObject" Target="embeddings/oleObject2.bin"/><Relationship Id="rId21" Type="http://schemas.openxmlformats.org/officeDocument/2006/relationships/image" Target="media/image3.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8A0B01FE444B0BAA9E38E3F4C68923"/>
        <w:style w:val=""/>
        <w:category>
          <w:name w:val="常规"/>
          <w:gallery w:val="placeholder"/>
        </w:category>
        <w:types>
          <w:type w:val="bbPlcHdr"/>
        </w:types>
        <w:behaviors>
          <w:behavior w:val="content"/>
        </w:behaviors>
        <w:description w:val=""/>
        <w:guid w:val="{10A3E31A-40DF-4EFB-980D-1BD8CB2BB765}"/>
      </w:docPartPr>
      <w:docPartBody>
        <w:p w14:paraId="6B9911E2">
          <w:pPr>
            <w:pStyle w:val="5"/>
            <w:rPr>
              <w:rFonts w:hint="eastAsia"/>
            </w:rPr>
          </w:pPr>
          <w:r>
            <w:rPr>
              <w:rStyle w:val="4"/>
              <w:rFonts w:hint="eastAsia"/>
            </w:rPr>
            <w:t>单击或点击此处输入文字。</w:t>
          </w:r>
        </w:p>
      </w:docPartBody>
    </w:docPart>
    <w:docPart>
      <w:docPartPr>
        <w:name w:val="{ffdd36a9-66c6-4c7f-a9ac-4212ecc725c0}"/>
        <w:style w:val=""/>
        <w:category>
          <w:name w:val="常规"/>
          <w:gallery w:val="placeholder"/>
        </w:category>
        <w:types>
          <w:type w:val="bbPlcHdr"/>
        </w:types>
        <w:behaviors>
          <w:behavior w:val="content"/>
        </w:behaviors>
        <w:description w:val=""/>
        <w:guid w:val="{FFDD36A9-66C6-4C7F-A9AC-4212ECC725C0}"/>
      </w:docPartPr>
      <w:docPartBody>
        <w:p w14:paraId="13CA3196">
          <w:pPr>
            <w:pStyle w:val="6"/>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A0F9B"/>
    <w:rsid w:val="00082AC2"/>
    <w:rsid w:val="0018414F"/>
    <w:rsid w:val="00210F5E"/>
    <w:rsid w:val="002848EF"/>
    <w:rsid w:val="002B029C"/>
    <w:rsid w:val="002C6E62"/>
    <w:rsid w:val="00446BCF"/>
    <w:rsid w:val="004A1DF5"/>
    <w:rsid w:val="00506F6D"/>
    <w:rsid w:val="006727C8"/>
    <w:rsid w:val="006838A3"/>
    <w:rsid w:val="00747301"/>
    <w:rsid w:val="00880322"/>
    <w:rsid w:val="009A468B"/>
    <w:rsid w:val="00A108FE"/>
    <w:rsid w:val="00A34365"/>
    <w:rsid w:val="00A6759E"/>
    <w:rsid w:val="00AB206D"/>
    <w:rsid w:val="00CA72A8"/>
    <w:rsid w:val="00D9335E"/>
    <w:rsid w:val="00DA0F9B"/>
    <w:rsid w:val="00DB63BA"/>
    <w:rsid w:val="00DC174C"/>
    <w:rsid w:val="00E263D0"/>
    <w:rsid w:val="00EC05CD"/>
    <w:rsid w:val="00F17797"/>
    <w:rsid w:val="00F7559C"/>
    <w:rsid w:val="00FB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8A0B01FE444B0BAA9E38E3F4C689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4B50DFD1593477B8BB17B39F1E6D56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CD779BFE1C6422FB67BCF5468A6A58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BF8E1003514C4E953B5F4A3795EB7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50"/>
    <customShpInfo spid="_x0000_s2053"/>
    <customShpInfo spid="_x0000_s205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CEC94-0BF5-450E-9EE6-6A03E165AD29}">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13</Pages>
  <Words>2864</Words>
  <Characters>3343</Characters>
  <Lines>87</Lines>
  <Paragraphs>24</Paragraphs>
  <TotalTime>11</TotalTime>
  <ScaleCrop>false</ScaleCrop>
  <LinksUpToDate>false</LinksUpToDate>
  <CharactersWithSpaces>3473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2025-10-16T01:21:00Z</dcterms:created>
  <dc:creator>文萌川</dc:creator>
  <dc:description>&lt;config cover="true" show_menu="true" version="1.0.0" doctype="SDKXY"&gt;_x000d_
&lt;/config&gt;</dc:description>
  <cp:lastModifiedBy>CQJC</cp:lastModifiedBy>
  <cp:lastPrinted>2025-10-27T12:27:00Z</cp:lastPrinted>
  <dcterms:modified xsi:type="dcterms:W3CDTF">2026-03-06T02:39:11Z</dcterms:modified>
  <dc:title>地方标准</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eyJoZGlkIjoiNjNkYjZjZTJiOGY2ZGI3M2Q1OWYyOTdhNWYxNWNlYzYiLCJ1c2VySWQiOiI0NTAyODIyODUifQ==</vt:lpwstr>
  </property>
  <property fmtid="{D5CDD505-2E9C-101B-9397-08002B2CF9AE}" pid="16" name="KSOProductBuildVer">
    <vt:lpwstr>2052-12.1.0.23542</vt:lpwstr>
  </property>
  <property fmtid="{D5CDD505-2E9C-101B-9397-08002B2CF9AE}" pid="17" name="ICV">
    <vt:lpwstr>92A81F17B58342DDA041CB7703BA07A1_13</vt:lpwstr>
  </property>
</Properties>
</file>