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BD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12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强制检定相关规定及操作流程</w:t>
      </w:r>
    </w:p>
    <w:p w14:paraId="3F46C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12"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</w:p>
    <w:p w14:paraId="1477D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12" w:firstLine="643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强检</w:t>
      </w: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计量器具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受理</w:t>
      </w:r>
    </w:p>
    <w:p w14:paraId="20A47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方正仿宋_GBK"/>
          <w:sz w:val="32"/>
          <w:szCs w:val="32"/>
        </w:rPr>
        <w:t>强检范围：社会公用计量标准器具，部门和企业、事业单位使用的最高计量标准器具，用于贸易结算、安全防护、医疗卫生、环境监测方面的列入强制检定目录的工作计量器具。</w:t>
      </w:r>
    </w:p>
    <w:p w14:paraId="48B9D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方正仿宋_GBK"/>
          <w:sz w:val="32"/>
          <w:szCs w:val="32"/>
        </w:rPr>
        <w:t>受理时限：5个工作日。</w:t>
      </w:r>
    </w:p>
    <w:p w14:paraId="21F1F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方正仿宋_GBK"/>
          <w:sz w:val="32"/>
          <w:szCs w:val="32"/>
        </w:rPr>
        <w:t>受理要求：</w:t>
      </w:r>
    </w:p>
    <w:p w14:paraId="3BFC5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/>
          <w:sz w:val="32"/>
          <w:szCs w:val="32"/>
        </w:rPr>
        <w:t>对客户填写的计量器具名称、测量范围、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安装位置</w:t>
      </w:r>
      <w:r>
        <w:rPr>
          <w:rFonts w:ascii="Times New Roman" w:hAnsi="Times New Roman" w:eastAsia="方正仿宋_GBK"/>
          <w:sz w:val="32"/>
          <w:szCs w:val="32"/>
        </w:rPr>
        <w:t>等信息和强检类别及用途是否正确进行检查；</w:t>
      </w:r>
    </w:p>
    <w:p w14:paraId="30C1F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/>
          <w:sz w:val="32"/>
          <w:szCs w:val="32"/>
        </w:rPr>
        <w:t>对客户申报的计量标准器具，应对照核实与行政管理部门颁发的计量标准证书上的信息是否一致；</w:t>
      </w:r>
    </w:p>
    <w:p w14:paraId="5838C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/>
          <w:sz w:val="32"/>
          <w:szCs w:val="32"/>
        </w:rPr>
        <w:t>对客户申报的部分计量器具，要求提供相应的证明材料。受理时，对照核实与相关方提供证明材料的一致性。</w:t>
      </w:r>
    </w:p>
    <w:p w14:paraId="54A88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a</w:t>
      </w:r>
      <w:r>
        <w:rPr>
          <w:rFonts w:ascii="Times New Roman" w:hAnsi="Times New Roman" w:eastAsia="方正仿宋_GBK"/>
          <w:sz w:val="32"/>
          <w:szCs w:val="32"/>
        </w:rPr>
        <w:t>加油机需提供型式评价报告、型式批准证书、厂家证明；</w:t>
      </w:r>
    </w:p>
    <w:p w14:paraId="00C04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b电子汽车衡、动态汽车衡、水电气表需提供型式批准证书、贸易结算证明材料（购销合同、磅单、发票）；</w:t>
      </w:r>
    </w:p>
    <w:p w14:paraId="6E033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c</w:t>
      </w:r>
      <w:r>
        <w:rPr>
          <w:rFonts w:ascii="Times New Roman" w:hAnsi="Times New Roman" w:eastAsia="方正仿宋_GBK"/>
          <w:sz w:val="32"/>
          <w:szCs w:val="32"/>
        </w:rPr>
        <w:t>电动汽车充电桩需提供《电动汽车充电桩强制检定条件检查记录表》；</w:t>
      </w:r>
    </w:p>
    <w:p w14:paraId="24FE3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d</w:t>
      </w:r>
      <w:r>
        <w:rPr>
          <w:rFonts w:ascii="Times New Roman" w:hAnsi="Times New Roman" w:eastAsia="方正仿宋_GBK"/>
          <w:sz w:val="32"/>
          <w:szCs w:val="32"/>
        </w:rPr>
        <w:t>机动车测速仪需提供型式批准证书；</w:t>
      </w:r>
    </w:p>
    <w:p w14:paraId="4DFA7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e</w:t>
      </w:r>
      <w:r>
        <w:rPr>
          <w:rFonts w:ascii="Times New Roman" w:hAnsi="Times New Roman" w:eastAsia="方正仿宋_GBK"/>
          <w:sz w:val="32"/>
          <w:szCs w:val="32"/>
        </w:rPr>
        <w:t>计量标准装置需提供计量标准考核证书。</w:t>
      </w:r>
    </w:p>
    <w:p w14:paraId="77ADD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12" w:firstLine="640" w:firstLineChars="200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二、</w:t>
      </w: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强检计量器具网上申请检定操作</w:t>
      </w:r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流程</w:t>
      </w:r>
    </w:p>
    <w:p w14:paraId="63DB1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方正仿宋_GBK"/>
          <w:sz w:val="32"/>
          <w:szCs w:val="32"/>
        </w:rPr>
        <w:t>注册账号（有账号的跳过这步）</w:t>
      </w:r>
    </w:p>
    <w:p w14:paraId="4C618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网址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HYPERLINK "http://www.cqjz.com.cn/"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 w:eastAsia="方正仿宋_GBK"/>
          <w:sz w:val="32"/>
          <w:szCs w:val="32"/>
        </w:rPr>
        <w:t>http://www.cqjz.com.cn/</w:t>
      </w:r>
      <w:r>
        <w:rPr>
          <w:rFonts w:ascii="Times New Roman" w:hAnsi="Times New Roman" w:eastAsia="方正仿宋_GBK"/>
          <w:sz w:val="32"/>
          <w:szCs w:val="32"/>
        </w:rPr>
        <w:fldChar w:fldCharType="end"/>
      </w:r>
      <w:r>
        <w:rPr>
          <w:rFonts w:ascii="Times New Roman" w:hAnsi="Times New Roman" w:eastAsia="方正仿宋_GBK"/>
          <w:sz w:val="32"/>
          <w:szCs w:val="32"/>
        </w:rPr>
        <w:t>→“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办事大厅</w:t>
      </w:r>
      <w:r>
        <w:rPr>
          <w:rFonts w:ascii="Times New Roman" w:hAnsi="Times New Roman" w:eastAsia="方正仿宋_GBK"/>
          <w:sz w:val="32"/>
          <w:szCs w:val="32"/>
        </w:rPr>
        <w:t>”→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网上服务平台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”</w:t>
      </w:r>
      <w:r>
        <w:rPr>
          <w:rFonts w:ascii="Times New Roman" w:hAnsi="Times New Roman" w:eastAsia="方正仿宋_GBK"/>
          <w:sz w:val="32"/>
          <w:szCs w:val="32"/>
        </w:rPr>
        <w:t>→“注册”→录入信息→上传《账号申请表》、营业执照（总大小＜1M）→填写信息→“保存”→等待短信通知。</w:t>
      </w:r>
    </w:p>
    <w:p w14:paraId="66761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方正仿宋_GBK"/>
          <w:sz w:val="32"/>
          <w:szCs w:val="32"/>
        </w:rPr>
        <w:t>录入设备信息</w:t>
      </w:r>
    </w:p>
    <w:p w14:paraId="6A19A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用注册的手机号和短信中的密码登录平台。填写以下资料：</w:t>
      </w:r>
    </w:p>
    <w:p w14:paraId="07ED7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/>
          <w:sz w:val="32"/>
          <w:szCs w:val="32"/>
        </w:rPr>
        <w:t>基本信息：“资料维护”→“客户信息”→录入部门名称→“添加”。</w:t>
      </w:r>
    </w:p>
    <w:p w14:paraId="6E0C1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）</w:t>
      </w:r>
      <w:r>
        <w:rPr>
          <w:rFonts w:ascii="Times New Roman" w:hAnsi="Times New Roman" w:eastAsia="方正仿宋_GBK"/>
          <w:sz w:val="32"/>
          <w:szCs w:val="32"/>
        </w:rPr>
        <w:t>设备信息：“设备管理”→“设备库”→“增加”→逐台录入设备信息→“确定”。</w:t>
      </w:r>
    </w:p>
    <w:p w14:paraId="684F1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3.申请强制检定</w:t>
      </w:r>
    </w:p>
    <w:p w14:paraId="09A6B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（1）新建申请单：“强检申请/受理”→“草稿”→“新建”→填写用户的地址→“确定”。</w:t>
      </w:r>
    </w:p>
    <w:p w14:paraId="2AE77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（2）导入设备信息：“设备管理”→“设备库”→勾选设备→“强检申请”→选中强检申请单→“确定”。</w:t>
      </w:r>
    </w:p>
    <w:p w14:paraId="268D4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3）提交强检申请：“强检申请/受理”→“草稿”→选中导入设备信息的强检申请单→“设备清单”→“修改”，编辑强检类别和用途→“确定”，逐台修改后，关闭页面→“强检申请”→“确定”→等待强检受理结果的短信通知。</w:t>
      </w:r>
    </w:p>
    <w:p w14:paraId="2194F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4.预约检定</w:t>
      </w:r>
    </w:p>
    <w:p w14:paraId="6D31E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强检受理通过后，在“计量检测”页面预约检测。（二选一）</w:t>
      </w:r>
    </w:p>
    <w:p w14:paraId="4DF14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（1）预约送检：“自助送检”→“增加”→确认联系方式→“保存”→选中委托单→“从设备库导入”→勾选设备（强检列显示“是”，查不到设备时，点“全部”）→“导入”→“确定”→凭编号办理收件。</w:t>
      </w:r>
    </w:p>
    <w:p w14:paraId="27FA3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（2）预约下厂检：“预约现场检定”→“增加”→确认联系方式→“保存”→“从设备库导入”→勾选设备（同上）→“导入”→“确定”→关闭页面，“提交申请”。</w:t>
      </w:r>
    </w:p>
    <w:p w14:paraId="4D455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5.下载电子证书</w:t>
      </w:r>
    </w:p>
    <w:p w14:paraId="1DA53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“设备管理”→“设备库”→“电子证书”→在邮箱中下载证书。</w:t>
      </w:r>
    </w:p>
    <w:p w14:paraId="7B8A2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6.联系方式</w:t>
      </w:r>
    </w:p>
    <w:tbl>
      <w:tblPr>
        <w:tblStyle w:val="2"/>
        <w:tblW w:w="88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4545"/>
        <w:gridCol w:w="1434"/>
        <w:gridCol w:w="1579"/>
      </w:tblGrid>
      <w:tr w14:paraId="73726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89" w:type="dxa"/>
            <w:tcBorders>
              <w:top w:val="single" w:color="4874CB" w:sz="4" w:space="0"/>
              <w:left w:val="single" w:color="4874CB" w:sz="4" w:space="0"/>
              <w:bottom w:val="single" w:color="C0CFED" w:sz="4" w:space="0"/>
              <w:right w:val="single" w:color="FFFFFF" w:sz="4" w:space="0"/>
            </w:tcBorders>
            <w:shd w:val="clear" w:color="auto" w:fill="D9E1F4"/>
            <w:noWrap w:val="0"/>
            <w:vAlign w:val="center"/>
          </w:tcPr>
          <w:p w14:paraId="04DFA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法定计量检定机构</w:t>
            </w:r>
          </w:p>
        </w:tc>
        <w:tc>
          <w:tcPr>
            <w:tcW w:w="4545" w:type="dxa"/>
            <w:tcBorders>
              <w:top w:val="single" w:color="4874CB" w:sz="4" w:space="0"/>
              <w:left w:val="single" w:color="FFFFFF" w:sz="4" w:space="0"/>
              <w:bottom w:val="single" w:color="C0CFED" w:sz="4" w:space="0"/>
              <w:right w:val="single" w:color="FFFFFF" w:sz="4" w:space="0"/>
            </w:tcBorders>
            <w:shd w:val="clear" w:color="auto" w:fill="D9E1F4"/>
            <w:noWrap w:val="0"/>
            <w:vAlign w:val="center"/>
          </w:tcPr>
          <w:p w14:paraId="73336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所辖服务区域</w:t>
            </w:r>
          </w:p>
        </w:tc>
        <w:tc>
          <w:tcPr>
            <w:tcW w:w="1434" w:type="dxa"/>
            <w:tcBorders>
              <w:top w:val="single" w:color="4874CB" w:sz="4" w:space="0"/>
              <w:left w:val="single" w:color="FFFFFF" w:sz="4" w:space="0"/>
              <w:bottom w:val="single" w:color="C0CFED" w:sz="4" w:space="0"/>
              <w:right w:val="single" w:color="FFFFFF" w:sz="4" w:space="0"/>
            </w:tcBorders>
            <w:shd w:val="clear" w:color="auto" w:fill="D9E1F4"/>
            <w:noWrap w:val="0"/>
            <w:vAlign w:val="center"/>
          </w:tcPr>
          <w:p w14:paraId="652F3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1579" w:type="dxa"/>
            <w:tcBorders>
              <w:top w:val="single" w:color="4874CB" w:sz="4" w:space="0"/>
              <w:left w:val="single" w:color="FFFFFF" w:sz="4" w:space="0"/>
              <w:bottom w:val="single" w:color="C0CFED" w:sz="4" w:space="0"/>
              <w:right w:val="single" w:color="4874CB" w:sz="4" w:space="0"/>
            </w:tcBorders>
            <w:shd w:val="clear" w:color="auto" w:fill="D9E1F4"/>
            <w:noWrap w:val="0"/>
            <w:vAlign w:val="center"/>
          </w:tcPr>
          <w:p w14:paraId="19F6A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强检QQ群</w:t>
            </w:r>
          </w:p>
        </w:tc>
      </w:tr>
      <w:tr w14:paraId="04C11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289" w:type="dxa"/>
            <w:tcBorders>
              <w:top w:val="nil"/>
              <w:left w:val="single" w:color="4874CB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352DA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市计量质检院本部</w:t>
            </w:r>
          </w:p>
        </w:tc>
        <w:tc>
          <w:tcPr>
            <w:tcW w:w="4545" w:type="dxa"/>
            <w:tcBorders>
              <w:top w:val="nil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5D2C6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渝中区、沙坪坝区、南岸区、巴南区、北碚区、大渡口区、高新区、九龙坡区、两江新区</w:t>
            </w:r>
          </w:p>
        </w:tc>
        <w:tc>
          <w:tcPr>
            <w:tcW w:w="1434" w:type="dxa"/>
            <w:tcBorders>
              <w:top w:val="nil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0C1CA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86072035</w:t>
            </w:r>
          </w:p>
        </w:tc>
        <w:tc>
          <w:tcPr>
            <w:tcW w:w="1579" w:type="dxa"/>
            <w:tcBorders>
              <w:top w:val="nil"/>
              <w:left w:val="single" w:color="C0CFED" w:sz="4" w:space="0"/>
              <w:bottom w:val="single" w:color="C0CFED" w:sz="4" w:space="0"/>
              <w:right w:val="single" w:color="4874CB" w:sz="4" w:space="0"/>
            </w:tcBorders>
            <w:shd w:val="clear" w:color="auto" w:fill="FFFFFF"/>
            <w:noWrap w:val="0"/>
            <w:vAlign w:val="center"/>
          </w:tcPr>
          <w:p w14:paraId="58006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547897661、668141793</w:t>
            </w:r>
          </w:p>
        </w:tc>
      </w:tr>
      <w:tr w14:paraId="5A305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289" w:type="dxa"/>
            <w:tcBorders>
              <w:top w:val="single" w:color="C0CFED" w:sz="4" w:space="0"/>
              <w:left w:val="single" w:color="4874CB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3ED24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第一分院</w:t>
            </w:r>
          </w:p>
        </w:tc>
        <w:tc>
          <w:tcPr>
            <w:tcW w:w="4545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2DE43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江津区、璧山区、綦江区、万盛经开区</w:t>
            </w:r>
          </w:p>
        </w:tc>
        <w:tc>
          <w:tcPr>
            <w:tcW w:w="1434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5BD23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87063613</w:t>
            </w:r>
          </w:p>
        </w:tc>
        <w:tc>
          <w:tcPr>
            <w:tcW w:w="1579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4874CB" w:sz="4" w:space="0"/>
            </w:tcBorders>
            <w:shd w:val="clear" w:color="auto" w:fill="FFFFFF"/>
            <w:noWrap w:val="0"/>
            <w:vAlign w:val="center"/>
          </w:tcPr>
          <w:p w14:paraId="07143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552074296、530020411</w:t>
            </w:r>
          </w:p>
        </w:tc>
      </w:tr>
      <w:tr w14:paraId="2F7F2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289" w:type="dxa"/>
            <w:tcBorders>
              <w:top w:val="single" w:color="C0CFED" w:sz="4" w:space="0"/>
              <w:left w:val="single" w:color="4874CB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3B70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第二分院</w:t>
            </w:r>
          </w:p>
        </w:tc>
        <w:tc>
          <w:tcPr>
            <w:tcW w:w="4545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33D62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合川区、铜梁区、潼南区</w:t>
            </w:r>
          </w:p>
        </w:tc>
        <w:tc>
          <w:tcPr>
            <w:tcW w:w="1434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1B80F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42750138</w:t>
            </w:r>
          </w:p>
        </w:tc>
        <w:tc>
          <w:tcPr>
            <w:tcW w:w="1579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4874CB" w:sz="4" w:space="0"/>
            </w:tcBorders>
            <w:shd w:val="clear" w:color="auto" w:fill="FFFFFF"/>
            <w:noWrap w:val="0"/>
            <w:vAlign w:val="center"/>
          </w:tcPr>
          <w:p w14:paraId="21F50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699943212、814824184</w:t>
            </w:r>
          </w:p>
        </w:tc>
      </w:tr>
      <w:tr w14:paraId="4AF4F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89" w:type="dxa"/>
            <w:tcBorders>
              <w:top w:val="single" w:color="C0CFED" w:sz="4" w:space="0"/>
              <w:left w:val="single" w:color="4874CB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608BB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第三分院</w:t>
            </w:r>
          </w:p>
        </w:tc>
        <w:tc>
          <w:tcPr>
            <w:tcW w:w="4545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3B33E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大足区、荣昌区、永川区</w:t>
            </w:r>
          </w:p>
        </w:tc>
        <w:tc>
          <w:tcPr>
            <w:tcW w:w="1434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688E6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49570270</w:t>
            </w:r>
          </w:p>
        </w:tc>
        <w:tc>
          <w:tcPr>
            <w:tcW w:w="1579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4874CB" w:sz="4" w:space="0"/>
            </w:tcBorders>
            <w:shd w:val="clear" w:color="auto" w:fill="FFFFFF"/>
            <w:noWrap w:val="0"/>
            <w:vAlign w:val="center"/>
          </w:tcPr>
          <w:p w14:paraId="7EB83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207748783</w:t>
            </w:r>
          </w:p>
        </w:tc>
      </w:tr>
      <w:tr w14:paraId="342A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89" w:type="dxa"/>
            <w:tcBorders>
              <w:top w:val="single" w:color="C0CFED" w:sz="4" w:space="0"/>
              <w:left w:val="single" w:color="4874CB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3DC97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第四分院</w:t>
            </w:r>
          </w:p>
        </w:tc>
        <w:tc>
          <w:tcPr>
            <w:tcW w:w="4545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6FDF5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万州区、梁平区、城口县、忠县、开州区、</w:t>
            </w:r>
          </w:p>
          <w:p w14:paraId="3E41A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云阳县、奉节县、巫山县、巫溪县</w:t>
            </w:r>
          </w:p>
        </w:tc>
        <w:tc>
          <w:tcPr>
            <w:tcW w:w="1434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250A3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87500725</w:t>
            </w:r>
          </w:p>
        </w:tc>
        <w:tc>
          <w:tcPr>
            <w:tcW w:w="1579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4874CB" w:sz="4" w:space="0"/>
            </w:tcBorders>
            <w:shd w:val="clear" w:color="auto" w:fill="FFFFFF"/>
            <w:noWrap w:val="0"/>
            <w:vAlign w:val="center"/>
          </w:tcPr>
          <w:p w14:paraId="5B7E2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650792358</w:t>
            </w:r>
          </w:p>
        </w:tc>
      </w:tr>
      <w:tr w14:paraId="159E9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89" w:type="dxa"/>
            <w:tcBorders>
              <w:top w:val="single" w:color="C0CFED" w:sz="4" w:space="0"/>
              <w:left w:val="single" w:color="4874CB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6C57B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第五分院</w:t>
            </w:r>
          </w:p>
        </w:tc>
        <w:tc>
          <w:tcPr>
            <w:tcW w:w="4545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4C0CD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黔江区、彭水县、秀山县、酉阳县</w:t>
            </w:r>
          </w:p>
        </w:tc>
        <w:tc>
          <w:tcPr>
            <w:tcW w:w="1434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40CFE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79222460</w:t>
            </w:r>
          </w:p>
        </w:tc>
        <w:tc>
          <w:tcPr>
            <w:tcW w:w="1579" w:type="dxa"/>
            <w:tcBorders>
              <w:top w:val="single" w:color="C0CFED" w:sz="4" w:space="0"/>
              <w:left w:val="single" w:color="C0CFED" w:sz="4" w:space="0"/>
              <w:bottom w:val="single" w:color="C0CFED" w:sz="4" w:space="0"/>
              <w:right w:val="single" w:color="4874CB" w:sz="4" w:space="0"/>
            </w:tcBorders>
            <w:shd w:val="clear" w:color="auto" w:fill="FFFFFF"/>
            <w:noWrap w:val="0"/>
            <w:vAlign w:val="center"/>
          </w:tcPr>
          <w:p w14:paraId="0DD2D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617734659</w:t>
            </w:r>
          </w:p>
        </w:tc>
      </w:tr>
      <w:tr w14:paraId="5089B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89" w:type="dxa"/>
            <w:tcBorders>
              <w:top w:val="single" w:color="C0CFED" w:sz="4" w:space="0"/>
              <w:left w:val="single" w:color="4874CB" w:sz="4" w:space="0"/>
              <w:bottom w:val="single" w:color="4874CB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5FAB0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第六分院</w:t>
            </w:r>
          </w:p>
        </w:tc>
        <w:tc>
          <w:tcPr>
            <w:tcW w:w="4545" w:type="dxa"/>
            <w:tcBorders>
              <w:top w:val="single" w:color="C0CFED" w:sz="4" w:space="0"/>
              <w:left w:val="single" w:color="C0CFED" w:sz="4" w:space="0"/>
              <w:bottom w:val="single" w:color="4874CB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740D4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涪陵区、长寿区、南川区、丰都县、垫江县、武隆区、石柱县</w:t>
            </w:r>
          </w:p>
        </w:tc>
        <w:tc>
          <w:tcPr>
            <w:tcW w:w="1434" w:type="dxa"/>
            <w:tcBorders>
              <w:top w:val="single" w:color="C0CFED" w:sz="4" w:space="0"/>
              <w:left w:val="single" w:color="C0CFED" w:sz="4" w:space="0"/>
              <w:bottom w:val="single" w:color="4874CB" w:sz="4" w:space="0"/>
              <w:right w:val="single" w:color="C0CFED" w:sz="4" w:space="0"/>
            </w:tcBorders>
            <w:shd w:val="clear" w:color="auto" w:fill="FFFFFF"/>
            <w:noWrap w:val="0"/>
            <w:vAlign w:val="center"/>
          </w:tcPr>
          <w:p w14:paraId="3C5B3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87888580</w:t>
            </w:r>
          </w:p>
        </w:tc>
        <w:tc>
          <w:tcPr>
            <w:tcW w:w="1579" w:type="dxa"/>
            <w:tcBorders>
              <w:top w:val="single" w:color="C0CFED" w:sz="4" w:space="0"/>
              <w:left w:val="single" w:color="C0CFED" w:sz="4" w:space="0"/>
              <w:bottom w:val="single" w:color="4874CB" w:sz="4" w:space="0"/>
              <w:right w:val="single" w:color="4874CB" w:sz="4" w:space="0"/>
            </w:tcBorders>
            <w:shd w:val="clear" w:color="auto" w:fill="FFFFFF"/>
            <w:noWrap w:val="0"/>
            <w:vAlign w:val="center"/>
          </w:tcPr>
          <w:p w14:paraId="4CB82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612614631</w:t>
            </w:r>
          </w:p>
        </w:tc>
      </w:tr>
    </w:tbl>
    <w:p w14:paraId="02B38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7E481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984" w:right="1531" w:bottom="2098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EBED306-EBDB-4FA1-86B5-BA8DDB69C27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EE66337-5B5B-451F-B3F1-124C5DC774AB}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E3D41BA-41B3-4F00-A1A8-58FC81004D8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5BD44AA6-5D27-4BC7-BFEA-6FD532BA3E5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058EAA43-84E1-435C-8DBE-8DBE13D408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B2A9F"/>
    <w:rsid w:val="09061D47"/>
    <w:rsid w:val="1BA137E7"/>
    <w:rsid w:val="1EF67AF2"/>
    <w:rsid w:val="32B4342E"/>
    <w:rsid w:val="3D0826FC"/>
    <w:rsid w:val="553B2A9F"/>
    <w:rsid w:val="55861E56"/>
    <w:rsid w:val="6D4E0894"/>
    <w:rsid w:val="71C43AB2"/>
    <w:rsid w:val="7A5B05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1216</Words>
  <Characters>1445</Characters>
  <Lines>0</Lines>
  <Paragraphs>0</Paragraphs>
  <TotalTime>4</TotalTime>
  <ScaleCrop>false</ScaleCrop>
  <LinksUpToDate>false</LinksUpToDate>
  <CharactersWithSpaces>1445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2026-01-15T09:38:00Z</dcterms:created>
  <dc:creator>wyp</dc:creator>
  <cp:lastModifiedBy>WPS_1681695632</cp:lastModifiedBy>
  <dcterms:modified xsi:type="dcterms:W3CDTF">2026-08-31T08:53:51Z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69D1426E105C44959498C8293F7520CF_13</vt:lpwstr>
  </property>
  <property fmtid="{D5CDD505-2E9C-101B-9397-08002B2CF9AE}" pid="4" name="KSOTemplateDocerSaveRecord">
    <vt:lpwstr>eyJoZGlkIjoiZDRlMTIyZDNlMTkwZmM2Mjk3NWFhZmMwZDE5NmQzMGQiLCJ1c2VySWQiOiIyODUxMTc5NDAifQ==</vt:lpwstr>
  </property>
</Properties>
</file>